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95" w:rsidRDefault="007F0995" w:rsidP="00426759">
      <w:pPr>
        <w:pStyle w:val="Authors"/>
        <w:framePr w:h="454" w:hRule="exact" w:wrap="notBeside" w:vAnchor="page" w:x="1935" w:y="1505"/>
      </w:pPr>
      <w:r>
        <w:t>R. I. Khrapko</w:t>
      </w:r>
    </w:p>
    <w:p w:rsidR="007F0995" w:rsidRPr="00714F7A" w:rsidRDefault="007F0995" w:rsidP="00714F7A"/>
    <w:p w:rsidR="007F0995" w:rsidRDefault="007F0995" w:rsidP="00E03C81">
      <w:pPr>
        <w:framePr w:w="10376" w:h="1325" w:hRule="exact" w:hSpace="187" w:vSpace="187" w:wrap="notBeside" w:vAnchor="page" w:hAnchor="page" w:x="1215" w:y="65"/>
        <w:jc w:val="center"/>
        <w:rPr>
          <w:sz w:val="48"/>
          <w:szCs w:val="48"/>
        </w:rPr>
      </w:pPr>
      <w:r w:rsidRPr="00714F7A">
        <w:rPr>
          <w:sz w:val="48"/>
          <w:szCs w:val="48"/>
        </w:rPr>
        <w:t xml:space="preserve">The Pseudotensors </w:t>
      </w:r>
      <w:r>
        <w:rPr>
          <w:sz w:val="48"/>
          <w:szCs w:val="48"/>
        </w:rPr>
        <w:t>d</w:t>
      </w:r>
      <w:r w:rsidRPr="00714F7A">
        <w:rPr>
          <w:sz w:val="48"/>
          <w:szCs w:val="48"/>
        </w:rPr>
        <w:t xml:space="preserve">o </w:t>
      </w:r>
      <w:r>
        <w:rPr>
          <w:sz w:val="48"/>
          <w:szCs w:val="48"/>
        </w:rPr>
        <w:t>n</w:t>
      </w:r>
      <w:r w:rsidRPr="00714F7A">
        <w:rPr>
          <w:sz w:val="48"/>
          <w:szCs w:val="48"/>
        </w:rPr>
        <w:t xml:space="preserve">ot Represent </w:t>
      </w:r>
    </w:p>
    <w:p w:rsidR="007F0995" w:rsidRPr="00714F7A" w:rsidRDefault="007F0995" w:rsidP="00E03C81">
      <w:pPr>
        <w:framePr w:w="10376" w:h="1325" w:hRule="exact" w:hSpace="187" w:vSpace="187" w:wrap="notBeside" w:vAnchor="page" w:hAnchor="page" w:x="1215" w:y="65"/>
        <w:jc w:val="center"/>
        <w:rPr>
          <w:sz w:val="48"/>
          <w:szCs w:val="48"/>
        </w:rPr>
      </w:pPr>
      <w:r w:rsidRPr="00714F7A">
        <w:rPr>
          <w:sz w:val="48"/>
          <w:szCs w:val="48"/>
        </w:rPr>
        <w:t xml:space="preserve">Gravitational </w:t>
      </w:r>
      <w:r>
        <w:rPr>
          <w:sz w:val="48"/>
          <w:szCs w:val="48"/>
        </w:rPr>
        <w:t>Energy</w:t>
      </w:r>
    </w:p>
    <w:p w:rsidR="007F0995" w:rsidRDefault="007F0995">
      <w:pPr>
        <w:pStyle w:val="Text"/>
        <w:ind w:firstLine="0"/>
        <w:rPr>
          <w:sz w:val="18"/>
          <w:szCs w:val="18"/>
        </w:rPr>
      </w:pPr>
      <w:r>
        <w:rPr>
          <w:sz w:val="18"/>
          <w:szCs w:val="18"/>
        </w:rPr>
        <w:footnoteReference w:customMarkFollows="1" w:id="1"/>
        <w:sym w:font="Symbol" w:char="F020"/>
      </w:r>
    </w:p>
    <w:p w:rsidR="007F0995" w:rsidRPr="00EB3492" w:rsidRDefault="007F0995" w:rsidP="00184082">
      <w:pPr>
        <w:pStyle w:val="Abstract"/>
        <w:ind w:firstLine="204"/>
        <w:rPr>
          <w:b w:val="0"/>
        </w:rPr>
      </w:pPr>
      <w:r w:rsidRPr="00EB3492">
        <w:rPr>
          <w:i/>
          <w:iCs/>
          <w:sz w:val="20"/>
          <w:szCs w:val="20"/>
        </w:rPr>
        <w:t>Abstract</w:t>
      </w:r>
      <w:r w:rsidRPr="00EB3492">
        <w:rPr>
          <w:sz w:val="20"/>
          <w:szCs w:val="20"/>
        </w:rPr>
        <w:t>—</w:t>
      </w:r>
      <w:r w:rsidRPr="00155A21">
        <w:rPr>
          <w:b w:val="0"/>
        </w:rPr>
        <w:t xml:space="preserve"> </w:t>
      </w:r>
      <w:r w:rsidRPr="00B878E7">
        <w:rPr>
          <w:b w:val="0"/>
        </w:rPr>
        <w:t xml:space="preserve">It is shown that the energy-momentum pseudotensors of the gravitation field, which were proposed by Einstein or Landau and Lifshitz, give a positive contribution to the expression of the total </w:t>
      </w:r>
      <w:r w:rsidRPr="00486F7F">
        <w:rPr>
          <w:b w:val="0"/>
        </w:rPr>
        <w:t xml:space="preserve">mass-energy </w:t>
      </w:r>
      <w:r w:rsidRPr="00B878E7">
        <w:rPr>
          <w:b w:val="0"/>
        </w:rPr>
        <w:t>for a gravitation field plus the matter located in it in the case of a quasi-static isolated system. However, as is well known, mass-energy of the gravitation field is negative. So, the pseudotensors incorrectly represent the gravitational field at least in this case.</w:t>
      </w:r>
    </w:p>
    <w:p w:rsidR="007F0995" w:rsidRPr="00184082" w:rsidRDefault="007F0995">
      <w:pPr>
        <w:rPr>
          <w:sz w:val="18"/>
        </w:rPr>
      </w:pPr>
    </w:p>
    <w:p w:rsidR="007F0995" w:rsidRPr="00EB3492" w:rsidRDefault="007F0995">
      <w:pPr>
        <w:pStyle w:val="IndexTerms"/>
        <w:rPr>
          <w:b w:val="0"/>
          <w:sz w:val="20"/>
          <w:szCs w:val="20"/>
        </w:rPr>
      </w:pPr>
      <w:bookmarkStart w:id="0" w:name="PointTmp"/>
      <w:r>
        <w:rPr>
          <w:i/>
          <w:iCs/>
          <w:sz w:val="20"/>
          <w:szCs w:val="20"/>
        </w:rPr>
        <w:t>Keywords</w:t>
      </w:r>
      <w:r w:rsidRPr="00EB3492">
        <w:rPr>
          <w:sz w:val="20"/>
          <w:szCs w:val="20"/>
        </w:rPr>
        <w:t>—</w:t>
      </w:r>
      <w:r w:rsidRPr="00B878E7">
        <w:rPr>
          <w:b w:val="0"/>
        </w:rPr>
        <w:t>conservation law, covariant integration, gravitation field, isolated system</w:t>
      </w:r>
      <w:r w:rsidRPr="00EB3492">
        <w:rPr>
          <w:b w:val="0"/>
        </w:rPr>
        <w:t xml:space="preserve">. </w:t>
      </w:r>
      <w:r>
        <w:rPr>
          <w:b w:val="0"/>
        </w:rPr>
        <w:t xml:space="preserve"> </w:t>
      </w:r>
    </w:p>
    <w:bookmarkEnd w:id="0"/>
    <w:p w:rsidR="007F0995" w:rsidRDefault="007F0995" w:rsidP="00725705">
      <w:pPr>
        <w:pStyle w:val="Heading1"/>
      </w:pPr>
      <w:r>
        <w:t>Introduction. Energy of the Gravitation Field is Negative</w:t>
      </w:r>
    </w:p>
    <w:p w:rsidR="007F0995" w:rsidRDefault="007F0995">
      <w:pPr>
        <w:pStyle w:val="Text"/>
        <w:keepNext/>
        <w:framePr w:dropCap="drop" w:lines="2" w:wrap="auto" w:vAnchor="text" w:hAnchor="text"/>
        <w:spacing w:line="480" w:lineRule="exact"/>
        <w:ind w:firstLine="0"/>
        <w:rPr>
          <w:smallCaps/>
          <w:position w:val="-3"/>
          <w:sz w:val="56"/>
          <w:szCs w:val="56"/>
        </w:rPr>
      </w:pPr>
      <w:r>
        <w:rPr>
          <w:position w:val="-3"/>
          <w:sz w:val="56"/>
          <w:szCs w:val="56"/>
        </w:rPr>
        <w:t>W</w:t>
      </w:r>
    </w:p>
    <w:p w:rsidR="007F0995" w:rsidRPr="00D2773B" w:rsidRDefault="007F0995" w:rsidP="0017749F">
      <w:pPr>
        <w:pStyle w:val="Text"/>
        <w:ind w:firstLine="0"/>
        <w:rPr>
          <w:b/>
          <w:i/>
        </w:rPr>
      </w:pPr>
      <w:r>
        <w:t xml:space="preserve">hen an electron is attracted to a proton from infinity by the force of the electric field, the energy of the electric field is converted into the kinetic energy, and a part of the electric field is eliminated. As a result, </w:t>
      </w:r>
      <w:r w:rsidRPr="00601C2C">
        <w:t>in harmony</w:t>
      </w:r>
      <w:r>
        <w:t xml:space="preserve"> with the mass-energy conservation law, we have the </w:t>
      </w:r>
      <w:r w:rsidRPr="00601C2C">
        <w:t xml:space="preserve">excitation energy of </w:t>
      </w:r>
      <w:r>
        <w:t>the</w:t>
      </w:r>
      <w:r w:rsidRPr="00601C2C">
        <w:t xml:space="preserve"> atom</w:t>
      </w:r>
      <w:r>
        <w:t xml:space="preserve"> instead of the energy of the part of the electric field. This means that the total mass-energy of the system is conserved and the mass-energy of the matter is increased</w:t>
      </w:r>
      <w:r w:rsidRPr="003D174F">
        <w:t xml:space="preserve"> due to the disappearance of the field</w:t>
      </w:r>
      <w:r>
        <w:t xml:space="preserve">. Then 13.6 eV are radiated, and we get the neutral </w:t>
      </w:r>
      <w:r w:rsidRPr="00756AE7">
        <w:t xml:space="preserve">atom without an external </w:t>
      </w:r>
      <w:r>
        <w:t xml:space="preserve">electric </w:t>
      </w:r>
      <w:r w:rsidRPr="00756AE7">
        <w:t>field</w:t>
      </w:r>
      <w:r>
        <w:t xml:space="preserve">. </w:t>
      </w:r>
    </w:p>
    <w:p w:rsidR="007F0995" w:rsidRDefault="007F0995" w:rsidP="00DB0CD0">
      <w:pPr>
        <w:pStyle w:val="Text"/>
        <w:ind w:firstLine="204"/>
      </w:pPr>
      <w:r>
        <w:t xml:space="preserve">Now </w:t>
      </w:r>
      <w:r w:rsidRPr="00992187">
        <w:t>consider</w:t>
      </w:r>
      <w:r>
        <w:t xml:space="preserve"> </w:t>
      </w:r>
      <w:r w:rsidRPr="00992187">
        <w:t xml:space="preserve">compression of a dilute </w:t>
      </w:r>
      <w:r>
        <w:t xml:space="preserve">dust </w:t>
      </w:r>
      <w:r w:rsidRPr="00992187">
        <w:t>cloud under the action of</w:t>
      </w:r>
      <w:r>
        <w:t xml:space="preserve"> own </w:t>
      </w:r>
      <w:r w:rsidRPr="00992187">
        <w:t>gravitational attraction forces</w:t>
      </w:r>
      <w:r>
        <w:t xml:space="preserve">. </w:t>
      </w:r>
      <w:r w:rsidRPr="00ED6563">
        <w:t>If we adhere to the concept of gravitational field</w:t>
      </w:r>
      <w:r>
        <w:t>, t</w:t>
      </w:r>
      <w:r w:rsidRPr="00B026CF">
        <w:t>he cloud is surrounded by its gravitational field</w:t>
      </w:r>
      <w:r>
        <w:t xml:space="preserve">. </w:t>
      </w:r>
      <w:r w:rsidRPr="00992187">
        <w:t xml:space="preserve">In the compression process, </w:t>
      </w:r>
      <w:r>
        <w:t xml:space="preserve">the </w:t>
      </w:r>
      <w:r w:rsidRPr="00992187">
        <w:t>kinetic energy appears</w:t>
      </w:r>
      <w:r>
        <w:t xml:space="preserve">. And this kinetic </w:t>
      </w:r>
      <w:r w:rsidRPr="007B1522">
        <w:t xml:space="preserve">energy will be converted </w:t>
      </w:r>
      <w:r>
        <w:t xml:space="preserve">into the thermal energy </w:t>
      </w:r>
      <w:r w:rsidRPr="007B1522">
        <w:t xml:space="preserve">when the compression is stopped by </w:t>
      </w:r>
      <w:r>
        <w:t xml:space="preserve">the </w:t>
      </w:r>
      <w:r w:rsidRPr="007B1522">
        <w:t>pressure forces</w:t>
      </w:r>
      <w:r>
        <w:t>. As a result, the mass-energy of the matter is increased</w:t>
      </w:r>
      <w:r w:rsidRPr="007B1522">
        <w:t xml:space="preserve"> </w:t>
      </w:r>
      <w:r w:rsidRPr="009F1446">
        <w:t xml:space="preserve">in the same way as </w:t>
      </w:r>
      <w:r>
        <w:t>it is increased</w:t>
      </w:r>
      <w:r w:rsidRPr="007B1522">
        <w:t xml:space="preserve"> </w:t>
      </w:r>
      <w:r w:rsidRPr="009F1446">
        <w:t>at the electron-proto</w:t>
      </w:r>
      <w:r w:rsidRPr="00E2533E">
        <w:t xml:space="preserve">n attraction. But in </w:t>
      </w:r>
      <w:r>
        <w:t xml:space="preserve">the </w:t>
      </w:r>
      <w:r w:rsidRPr="00E2533E">
        <w:t>case</w:t>
      </w:r>
      <w:r>
        <w:t xml:space="preserve"> of gravitational attraction</w:t>
      </w:r>
      <w:r w:rsidRPr="00E2533E">
        <w:t>, the gravitational field of the dust is not eliminated. Instead, the gravitational</w:t>
      </w:r>
      <w:r>
        <w:t xml:space="preserve"> field </w:t>
      </w:r>
      <w:r w:rsidRPr="00E2533E">
        <w:t>strengthened and extends to the volume that has</w:t>
      </w:r>
      <w:r>
        <w:t xml:space="preserve"> </w:t>
      </w:r>
      <w:r w:rsidRPr="00E2533E">
        <w:t xml:space="preserve">become free from the cloud. </w:t>
      </w:r>
      <w:r>
        <w:t xml:space="preserve">So, if we trust that the mass-energy of </w:t>
      </w:r>
      <w:r w:rsidRPr="00E2533E">
        <w:t xml:space="preserve">the system “cloud + </w:t>
      </w:r>
      <w:r>
        <w:t xml:space="preserve">its </w:t>
      </w:r>
      <w:r w:rsidRPr="00E2533E">
        <w:t>gravitational field” is conserved</w:t>
      </w:r>
      <w:r>
        <w:t xml:space="preserve"> </w:t>
      </w:r>
      <w:r w:rsidRPr="0013493C">
        <w:t xml:space="preserve">in </w:t>
      </w:r>
      <w:r w:rsidRPr="00B04D39">
        <w:t>the process of compression, we have to ascribe a negative mass-energy to the gravitational field.</w:t>
      </w:r>
    </w:p>
    <w:p w:rsidR="007F0995" w:rsidRDefault="007F0995" w:rsidP="00DB0CD0">
      <w:pPr>
        <w:ind w:firstLine="202"/>
        <w:jc w:val="both"/>
      </w:pPr>
      <w:r>
        <w:t>Apperdix A in</w:t>
      </w:r>
      <w:r w:rsidRPr="00B04D39">
        <w:t xml:space="preserve"> [1] demonstrates the negativity of gravitational energy by the example of</w:t>
      </w:r>
      <w:r>
        <w:t xml:space="preserve"> a thin sperical shell of mass. </w:t>
      </w:r>
    </w:p>
    <w:p w:rsidR="007F0995" w:rsidRDefault="007F0995" w:rsidP="00DB0CD0">
      <w:pPr>
        <w:pStyle w:val="Text"/>
        <w:ind w:firstLine="204"/>
      </w:pPr>
      <w:r>
        <w:t>The standard method t</w:t>
      </w:r>
      <w:r w:rsidRPr="00F54C0A">
        <w:t>o calculate the mass</w:t>
      </w:r>
      <w:r>
        <w:t>-energy</w:t>
      </w:r>
      <w:r w:rsidRPr="00F54C0A">
        <w:t xml:space="preserve"> of matter</w:t>
      </w:r>
      <w:r>
        <w:t xml:space="preserve">, </w:t>
      </w:r>
      <w:r w:rsidRPr="00CB1AEB">
        <w:rPr>
          <w:position w:val="-4"/>
        </w:rPr>
        <w:object w:dxaOrig="3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2.75pt" o:ole="">
            <v:imagedata r:id="rId7" o:title=""/>
          </v:shape>
          <o:OLEObject Type="Embed" ProgID="Equation.3" ShapeID="_x0000_i1025" DrawAspect="Content" ObjectID="_1571990505" r:id="rId8"/>
        </w:object>
      </w:r>
      <w:r>
        <w:t>, implies the</w:t>
      </w:r>
      <w:r w:rsidRPr="00F54C0A">
        <w:t xml:space="preserve"> use </w:t>
      </w:r>
      <w:r>
        <w:t xml:space="preserve">of </w:t>
      </w:r>
      <w:r w:rsidRPr="00F54C0A">
        <w:t xml:space="preserve">the </w:t>
      </w:r>
      <w:r>
        <w:t xml:space="preserve">energy-momentum </w:t>
      </w:r>
      <w:r w:rsidRPr="00F54C0A">
        <w:t>tensor</w:t>
      </w:r>
      <w:r w:rsidRPr="000539B1">
        <w:rPr>
          <w:position w:val="-14"/>
        </w:rPr>
        <w:object w:dxaOrig="320" w:dyaOrig="400">
          <v:shape id="_x0000_i1026" type="#_x0000_t75" style="width:15.75pt;height:20.25pt" o:ole="">
            <v:imagedata r:id="rId9" o:title=""/>
          </v:shape>
          <o:OLEObject Type="Embed" ProgID="Equation.3" ShapeID="_x0000_i1026" DrawAspect="Content" ObjectID="_1571990506" r:id="rId10"/>
        </w:object>
      </w:r>
      <w:r>
        <w:t>. The standard method t</w:t>
      </w:r>
      <w:r w:rsidRPr="00F54C0A">
        <w:t>o calculate the mass</w:t>
      </w:r>
      <w:r>
        <w:t>-energy</w:t>
      </w:r>
      <w:r w:rsidRPr="00F54C0A">
        <w:t xml:space="preserve"> of</w:t>
      </w:r>
      <w:r>
        <w:t xml:space="preserve"> gravitational field, </w:t>
      </w:r>
      <w:r w:rsidRPr="00CB1AEB">
        <w:rPr>
          <w:position w:val="-6"/>
        </w:rPr>
        <w:object w:dxaOrig="260" w:dyaOrig="279">
          <v:shape id="_x0000_i1027" type="#_x0000_t75" style="width:12.75pt;height:14.25pt" o:ole="">
            <v:imagedata r:id="rId11" o:title=""/>
          </v:shape>
          <o:OLEObject Type="Embed" ProgID="Equation.3" ShapeID="_x0000_i1027" DrawAspect="Content" ObjectID="_1571990507" r:id="rId12"/>
        </w:object>
      </w:r>
      <w:r>
        <w:t xml:space="preserve">, implies the use of the Einstein pseudotensor [2]-[4] or Landau-Lifshitz pseudotensor [5] </w:t>
      </w:r>
      <w:r w:rsidRPr="008C75B8">
        <w:rPr>
          <w:position w:val="-14"/>
        </w:rPr>
        <w:object w:dxaOrig="240" w:dyaOrig="400">
          <v:shape id="_x0000_i1028" type="#_x0000_t75" style="width:12pt;height:20.25pt" o:ole="">
            <v:imagedata r:id="rId13" o:title=""/>
          </v:shape>
          <o:OLEObject Type="Embed" ProgID="Equation.3" ShapeID="_x0000_i1028" DrawAspect="Content" ObjectID="_1571990508" r:id="rId14"/>
        </w:object>
      </w:r>
      <w:r>
        <w:t>. The standard method t</w:t>
      </w:r>
      <w:r w:rsidRPr="00F54C0A">
        <w:t xml:space="preserve">o calculate the </w:t>
      </w:r>
      <w:r>
        <w:t xml:space="preserve">total </w:t>
      </w:r>
      <w:r w:rsidRPr="00F54C0A">
        <w:t>mass</w:t>
      </w:r>
      <w:r>
        <w:t>-energy</w:t>
      </w:r>
      <w:r w:rsidRPr="00F54C0A">
        <w:t xml:space="preserve"> of</w:t>
      </w:r>
      <w:r>
        <w:t xml:space="preserve"> a system </w:t>
      </w:r>
      <w:r w:rsidRPr="00E2533E">
        <w:t>“</w:t>
      </w:r>
      <w:r>
        <w:t xml:space="preserve">matter </w:t>
      </w:r>
      <w:r w:rsidRPr="00E2533E">
        <w:t xml:space="preserve">+ </w:t>
      </w:r>
      <w:r>
        <w:t xml:space="preserve">its </w:t>
      </w:r>
      <w:r w:rsidRPr="00E2533E">
        <w:t>gravitational field”</w:t>
      </w:r>
      <w:r>
        <w:t xml:space="preserve">, </w:t>
      </w:r>
      <w:r w:rsidRPr="00247343">
        <w:rPr>
          <w:position w:val="-6"/>
        </w:rPr>
        <w:object w:dxaOrig="1120" w:dyaOrig="279">
          <v:shape id="_x0000_i1029" type="#_x0000_t75" style="width:56.25pt;height:14.25pt" o:ole="">
            <v:imagedata r:id="rId15" o:title=""/>
          </v:shape>
          <o:OLEObject Type="Embed" ProgID="Equation.3" ShapeID="_x0000_i1029" DrawAspect="Content" ObjectID="_1571990509" r:id="rId16"/>
        </w:object>
      </w:r>
      <w:r>
        <w:t xml:space="preserve">, implies the use of the sum </w:t>
      </w:r>
      <w:r w:rsidRPr="00E301F8">
        <w:rPr>
          <w:position w:val="-14"/>
        </w:rPr>
        <w:object w:dxaOrig="760" w:dyaOrig="400">
          <v:shape id="_x0000_i1030" type="#_x0000_t75" style="width:38.25pt;height:20.25pt" o:ole="">
            <v:imagedata r:id="rId17" o:title=""/>
          </v:shape>
          <o:OLEObject Type="Embed" ProgID="Equation.3" ShapeID="_x0000_i1030" DrawAspect="Content" ObjectID="_1571990510" r:id="rId18"/>
        </w:object>
      </w:r>
      <w:r>
        <w:t xml:space="preserve">. </w:t>
      </w:r>
      <w:r w:rsidRPr="00A63FE7">
        <w:t>The contribution of the pseudotensor to the mass of the system must be negative</w:t>
      </w:r>
      <w:r>
        <w:t xml:space="preserve">, </w:t>
      </w:r>
      <w:r w:rsidRPr="001555E4">
        <w:rPr>
          <w:position w:val="-6"/>
        </w:rPr>
        <w:object w:dxaOrig="620" w:dyaOrig="279">
          <v:shape id="_x0000_i1031" type="#_x0000_t75" style="width:30.75pt;height:14.25pt" o:ole="">
            <v:imagedata r:id="rId19" o:title=""/>
          </v:shape>
          <o:OLEObject Type="Embed" ProgID="Equation.3" ShapeID="_x0000_i1031" DrawAspect="Content" ObjectID="_1571990511" r:id="rId20"/>
        </w:object>
      </w:r>
      <w:r>
        <w:t>,</w:t>
      </w:r>
      <w:r w:rsidRPr="00A63FE7">
        <w:t xml:space="preserve"> in order to compensate for the growth of the mass of the </w:t>
      </w:r>
      <w:r>
        <w:t>matter</w:t>
      </w:r>
      <w:r w:rsidRPr="00A63FE7">
        <w:t xml:space="preserve"> under compression</w:t>
      </w:r>
      <w:r>
        <w:t xml:space="preserve"> if we trust that </w:t>
      </w:r>
      <w:r w:rsidRPr="00247343">
        <w:rPr>
          <w:position w:val="-6"/>
        </w:rPr>
        <w:object w:dxaOrig="1960" w:dyaOrig="279">
          <v:shape id="_x0000_i1032" type="#_x0000_t75" style="width:98.25pt;height:14.25pt" o:ole="">
            <v:imagedata r:id="rId21" o:title=""/>
          </v:shape>
          <o:OLEObject Type="Embed" ProgID="Equation.3" ShapeID="_x0000_i1032" DrawAspect="Content" ObjectID="_1571990512" r:id="rId22"/>
        </w:object>
      </w:r>
      <w:r>
        <w:t xml:space="preserve">. </w:t>
      </w:r>
    </w:p>
    <w:p w:rsidR="007F0995" w:rsidRDefault="007F0995">
      <w:pPr>
        <w:pStyle w:val="Heading1"/>
      </w:pPr>
      <w:r>
        <w:t>Calculation of the Mass-Energy of Matter</w:t>
      </w:r>
    </w:p>
    <w:p w:rsidR="007F0995" w:rsidRDefault="007F0995" w:rsidP="00470A17">
      <w:pPr>
        <w:ind w:firstLine="202"/>
        <w:jc w:val="both"/>
      </w:pPr>
      <w:r>
        <w:t xml:space="preserve">An infinitesimal space element </w:t>
      </w:r>
      <w:r w:rsidRPr="003A720C">
        <w:rPr>
          <w:position w:val="-12"/>
        </w:rPr>
        <w:object w:dxaOrig="420" w:dyaOrig="360">
          <v:shape id="_x0000_i1033" type="#_x0000_t75" style="width:21pt;height:18pt" o:ole="">
            <v:imagedata r:id="rId23" o:title=""/>
          </v:shape>
          <o:OLEObject Type="Embed" ProgID="Equation.3" ShapeID="_x0000_i1033" DrawAspect="Content" ObjectID="_1571990513" r:id="rId24"/>
        </w:object>
      </w:r>
      <w:r>
        <w:t xml:space="preserve"> contans the 4-momentum element of the matter</w:t>
      </w:r>
    </w:p>
    <w:p w:rsidR="007F0995" w:rsidRDefault="007F0995" w:rsidP="002C2C67">
      <w:pPr>
        <w:pStyle w:val="Text"/>
        <w:ind w:firstLine="204"/>
        <w:jc w:val="right"/>
        <w:rPr>
          <w:szCs w:val="19"/>
          <w:shd w:val="clear" w:color="auto" w:fill="FFFFFF"/>
        </w:rPr>
      </w:pPr>
      <w:r w:rsidRPr="000539B1">
        <w:rPr>
          <w:position w:val="-14"/>
          <w:szCs w:val="19"/>
          <w:shd w:val="clear" w:color="auto" w:fill="FFFFFF"/>
        </w:rPr>
        <w:object w:dxaOrig="1820" w:dyaOrig="420">
          <v:shape id="_x0000_i1034" type="#_x0000_t75" style="width:90pt;height:21pt" o:ole="">
            <v:imagedata r:id="rId25" o:title=""/>
          </v:shape>
          <o:OLEObject Type="Embed" ProgID="Equation.3" ShapeID="_x0000_i1034" DrawAspect="Content" ObjectID="_1571990514" r:id="rId26"/>
        </w:object>
      </w:r>
      <w:r>
        <w:rPr>
          <w:szCs w:val="19"/>
          <w:shd w:val="clear" w:color="auto" w:fill="FFFFFF"/>
        </w:rPr>
        <w:t>;                         (1)</w:t>
      </w:r>
    </w:p>
    <w:p w:rsidR="007F0995" w:rsidRDefault="007F0995" w:rsidP="00D0144B">
      <w:pPr>
        <w:jc w:val="both"/>
        <w:rPr>
          <w:szCs w:val="19"/>
          <w:shd w:val="clear" w:color="auto" w:fill="FFFFFF"/>
        </w:rPr>
      </w:pPr>
      <w:r>
        <w:rPr>
          <w:szCs w:val="19"/>
          <w:shd w:val="clear" w:color="auto" w:fill="FFFFFF"/>
        </w:rPr>
        <w:t xml:space="preserve">here </w:t>
      </w:r>
      <w:r w:rsidRPr="00E66373">
        <w:rPr>
          <w:position w:val="-14"/>
        </w:rPr>
        <w:object w:dxaOrig="840" w:dyaOrig="420">
          <v:shape id="_x0000_i1035" type="#_x0000_t75" style="width:42pt;height:21pt" o:ole="">
            <v:imagedata r:id="rId27" o:title=""/>
          </v:shape>
          <o:OLEObject Type="Embed" ProgID="Equation.3" ShapeID="_x0000_i1035" DrawAspect="Content" ObjectID="_1571990515" r:id="rId28"/>
        </w:object>
      </w:r>
      <w:r>
        <w:t xml:space="preserve"> is the energy-momentum </w:t>
      </w:r>
      <w:r w:rsidRPr="00502BF7">
        <w:rPr>
          <w:i/>
        </w:rPr>
        <w:t xml:space="preserve">tensor </w:t>
      </w:r>
      <w:r w:rsidRPr="00AB7C76">
        <w:rPr>
          <w:i/>
        </w:rPr>
        <w:t>density</w:t>
      </w:r>
      <w:r>
        <w:t xml:space="preserve">, and </w:t>
      </w:r>
      <w:r w:rsidRPr="000539B1">
        <w:rPr>
          <w:position w:val="-10"/>
        </w:rPr>
        <w:object w:dxaOrig="220" w:dyaOrig="260">
          <v:shape id="_x0000_i1036" type="#_x0000_t75" style="width:11.25pt;height:12.75pt" o:ole="">
            <v:imagedata r:id="rId29" o:title=""/>
          </v:shape>
          <o:OLEObject Type="Embed" ProgID="Equation.3" ShapeID="_x0000_i1036" DrawAspect="Content" ObjectID="_1571990516" r:id="rId30"/>
        </w:object>
      </w:r>
      <w:r>
        <w:t xml:space="preserve"> is the determinant of the metric tensor (see e.g. § 96 in [5]). </w:t>
      </w:r>
      <w:r>
        <w:rPr>
          <w:szCs w:val="19"/>
          <w:shd w:val="clear" w:color="auto" w:fill="FFFFFF"/>
        </w:rPr>
        <w:t xml:space="preserve">But a calculation of the total 4-momentum </w:t>
      </w:r>
      <w:r w:rsidRPr="00C53D17">
        <w:rPr>
          <w:szCs w:val="19"/>
          <w:shd w:val="clear" w:color="auto" w:fill="FFFFFF"/>
        </w:rPr>
        <w:t xml:space="preserve">is not possible in general </w:t>
      </w:r>
      <w:r>
        <w:rPr>
          <w:szCs w:val="19"/>
          <w:shd w:val="clear" w:color="auto" w:fill="FFFFFF"/>
        </w:rPr>
        <w:t xml:space="preserve">because we cannot sum up vectors (1), which components are defined in different points of a curved space-time. However, in the case of a static body, the infinitesimal 4-momentums (1) are parallel to each other and have only time components </w:t>
      </w:r>
      <w:r w:rsidRPr="00BF0472">
        <w:rPr>
          <w:position w:val="-12"/>
          <w:szCs w:val="19"/>
          <w:shd w:val="clear" w:color="auto" w:fill="FFFFFF"/>
        </w:rPr>
        <w:object w:dxaOrig="360" w:dyaOrig="360">
          <v:shape id="_x0000_i1037" type="#_x0000_t75" style="width:18pt;height:18pt" o:ole="">
            <v:imagedata r:id="rId31" o:title=""/>
          </v:shape>
          <o:OLEObject Type="Embed" ProgID="Equation.3" ShapeID="_x0000_i1037" DrawAspect="Content" ObjectID="_1571990517" r:id="rId32"/>
        </w:object>
      </w:r>
      <w:r>
        <w:rPr>
          <w:szCs w:val="19"/>
          <w:shd w:val="clear" w:color="auto" w:fill="FFFFFF"/>
        </w:rPr>
        <w:t xml:space="preserve"> in a static coordinate system. So, in this case it is possible to determine the total mass-energy of a body </w:t>
      </w:r>
      <w:r w:rsidRPr="00BE4F47">
        <w:rPr>
          <w:position w:val="-4"/>
          <w:szCs w:val="19"/>
          <w:shd w:val="clear" w:color="auto" w:fill="FFFFFF"/>
        </w:rPr>
        <w:object w:dxaOrig="320" w:dyaOrig="260">
          <v:shape id="_x0000_i1038" type="#_x0000_t75" style="width:15.75pt;height:12.75pt" o:ole="">
            <v:imagedata r:id="rId33" o:title=""/>
          </v:shape>
          <o:OLEObject Type="Embed" ProgID="Equation.3" ShapeID="_x0000_i1038" DrawAspect="Content" ObjectID="_1571990518" r:id="rId34"/>
        </w:object>
      </w:r>
      <w:r>
        <w:rPr>
          <w:szCs w:val="19"/>
          <w:shd w:val="clear" w:color="auto" w:fill="FFFFFF"/>
        </w:rPr>
        <w:t xml:space="preserve"> by integrating of modules of 4-momentums (1), </w:t>
      </w:r>
      <w:r w:rsidRPr="00BF0472">
        <w:rPr>
          <w:position w:val="-14"/>
          <w:szCs w:val="19"/>
          <w:shd w:val="clear" w:color="auto" w:fill="FFFFFF"/>
        </w:rPr>
        <w:object w:dxaOrig="1600" w:dyaOrig="420">
          <v:shape id="_x0000_i1039" type="#_x0000_t75" style="width:80.25pt;height:21pt" o:ole="">
            <v:imagedata r:id="rId35" o:title=""/>
          </v:shape>
          <o:OLEObject Type="Embed" ProgID="Equation.3" ShapeID="_x0000_i1039" DrawAspect="Content" ObjectID="_1571990519" r:id="rId36"/>
        </w:object>
      </w:r>
      <w:r>
        <w:rPr>
          <w:szCs w:val="19"/>
          <w:shd w:val="clear" w:color="auto" w:fill="FFFFFF"/>
        </w:rPr>
        <w:t>, over space in this coordinate system:</w:t>
      </w:r>
    </w:p>
    <w:p w:rsidR="007F0995" w:rsidRDefault="007F0995" w:rsidP="002C2C67">
      <w:pPr>
        <w:jc w:val="right"/>
      </w:pPr>
      <w:r w:rsidRPr="00AD4E10">
        <w:rPr>
          <w:position w:val="-16"/>
          <w:shd w:val="clear" w:color="auto" w:fill="FFFFFF"/>
        </w:rPr>
        <w:object w:dxaOrig="2620" w:dyaOrig="440">
          <v:shape id="_x0000_i1040" type="#_x0000_t75" style="width:131.25pt;height:21.75pt" o:ole="">
            <v:imagedata r:id="rId37" o:title=""/>
          </v:shape>
          <o:OLEObject Type="Embed" ProgID="Equation.3" ShapeID="_x0000_i1040" DrawAspect="Content" ObjectID="_1571990520" r:id="rId38"/>
        </w:object>
      </w:r>
      <w:r>
        <w:rPr>
          <w:shd w:val="clear" w:color="auto" w:fill="FFFFFF"/>
        </w:rPr>
        <w:t xml:space="preserve">.                </w:t>
      </w:r>
      <w:r w:rsidRPr="00000737">
        <w:t xml:space="preserve">   (2)</w:t>
      </w:r>
    </w:p>
    <w:p w:rsidR="007F0995" w:rsidRPr="00000737" w:rsidRDefault="007F0995" w:rsidP="00D0144B">
      <w:pPr>
        <w:jc w:val="both"/>
      </w:pPr>
      <w:r>
        <w:t xml:space="preserve">Note, that </w:t>
      </w:r>
      <w:r w:rsidRPr="00502BF7">
        <w:rPr>
          <w:position w:val="-12"/>
        </w:rPr>
        <w:object w:dxaOrig="740" w:dyaOrig="380">
          <v:shape id="_x0000_i1041" type="#_x0000_t75" style="width:36.75pt;height:18.75pt" o:ole="">
            <v:imagedata r:id="rId39" o:title=""/>
          </v:shape>
          <o:OLEObject Type="Embed" ProgID="Equation.3" ShapeID="_x0000_i1041" DrawAspect="Content" ObjectID="_1571990521" r:id="rId40"/>
        </w:object>
      </w:r>
      <w:r>
        <w:t xml:space="preserve"> is the mass-energy </w:t>
      </w:r>
      <w:r w:rsidRPr="006F0F3C">
        <w:rPr>
          <w:i/>
        </w:rPr>
        <w:t>volume</w:t>
      </w:r>
      <w:r>
        <w:t xml:space="preserve"> density (see (95.10) in [3] or § 100 in [5]).</w:t>
      </w:r>
    </w:p>
    <w:p w:rsidR="007F0995" w:rsidRDefault="007F0995" w:rsidP="00DB0995">
      <w:pPr>
        <w:ind w:firstLine="202"/>
        <w:jc w:val="both"/>
      </w:pPr>
      <w:r w:rsidRPr="00000737">
        <w:t>Let us use (2) to calculate the mass-energy of a sphere of perfect</w:t>
      </w:r>
      <w:r>
        <w:t xml:space="preserve"> </w:t>
      </w:r>
      <w:r w:rsidRPr="00000737">
        <w:t>fluid</w:t>
      </w:r>
      <w:r>
        <w:t xml:space="preserve">. The space-time of such a body is discribed by the </w:t>
      </w:r>
      <w:r w:rsidRPr="00000737">
        <w:t>Schwarzschild</w:t>
      </w:r>
      <w:r>
        <w:t>'s</w:t>
      </w:r>
      <w:r w:rsidRPr="00000737">
        <w:t xml:space="preserve"> internal and external</w:t>
      </w:r>
      <w:r>
        <w:t xml:space="preserve"> solutions of the Einstein equation.</w:t>
      </w:r>
      <w:r w:rsidRPr="00000737">
        <w:t xml:space="preserve"> The internal </w:t>
      </w:r>
      <w:r>
        <w:t>solution</w:t>
      </w:r>
      <w:r w:rsidRPr="00000737">
        <w:t xml:space="preserve"> </w:t>
      </w:r>
      <w:r>
        <w:t>[6] (see also § 96 in [</w:t>
      </w:r>
      <w:r w:rsidRPr="00C51932">
        <w:t>3</w:t>
      </w:r>
      <w:r>
        <w:t xml:space="preserve">]) </w:t>
      </w:r>
      <w:r w:rsidRPr="00000737">
        <w:t>depends on two parameters,</w:t>
      </w:r>
      <w:r>
        <w:t xml:space="preserve"> </w:t>
      </w:r>
      <w:r w:rsidRPr="00EF01D0">
        <w:rPr>
          <w:position w:val="-4"/>
        </w:rPr>
        <w:object w:dxaOrig="240" w:dyaOrig="260">
          <v:shape id="_x0000_i1042" type="#_x0000_t75" style="width:12pt;height:12.75pt" o:ole="">
            <v:imagedata r:id="rId41" o:title=""/>
          </v:shape>
          <o:OLEObject Type="Embed" ProgID="Equation.3" ShapeID="_x0000_i1042" DrawAspect="Content" ObjectID="_1571990522" r:id="rId42"/>
        </w:object>
      </w:r>
      <w:r w:rsidRPr="00000737">
        <w:rPr>
          <w:rFonts w:eastAsia="CMMI10"/>
        </w:rPr>
        <w:t xml:space="preserve"> </w:t>
      </w:r>
      <w:r w:rsidRPr="00000737">
        <w:t xml:space="preserve">and </w:t>
      </w:r>
      <w:r w:rsidRPr="00EF01D0">
        <w:rPr>
          <w:position w:val="-10"/>
        </w:rPr>
        <w:object w:dxaOrig="200" w:dyaOrig="340">
          <v:shape id="_x0000_i1043" type="#_x0000_t75" style="width:9.75pt;height:17.25pt" o:ole="">
            <v:imagedata r:id="rId43" o:title=""/>
          </v:shape>
          <o:OLEObject Type="Embed" ProgID="Equation.3" ShapeID="_x0000_i1043" DrawAspect="Content" ObjectID="_1571990523" r:id="rId44"/>
        </w:object>
      </w:r>
      <w:r>
        <w:t>:</w:t>
      </w:r>
    </w:p>
    <w:p w:rsidR="007F0995" w:rsidRDefault="007F0995" w:rsidP="00DB0995">
      <w:pPr>
        <w:jc w:val="both"/>
        <w:rPr>
          <w:rFonts w:eastAsia="MS Mincho"/>
          <w:lang w:val="ru-RU"/>
        </w:rPr>
      </w:pPr>
      <w:r w:rsidRPr="00C51932">
        <w:rPr>
          <w:rFonts w:eastAsia="MS Mincho"/>
          <w:position w:val="-38"/>
        </w:rPr>
        <w:object w:dxaOrig="3540" w:dyaOrig="920">
          <v:shape id="_x0000_i1044" type="#_x0000_t75" style="width:177pt;height:45.75pt" o:ole="">
            <v:imagedata r:id="rId45" o:title=""/>
          </v:shape>
          <o:OLEObject Type="Embed" ProgID="Equation.3" ShapeID="_x0000_i1044" DrawAspect="Content" ObjectID="_1571990524" r:id="rId46"/>
        </w:object>
      </w:r>
    </w:p>
    <w:p w:rsidR="007F0995" w:rsidRDefault="007F0995" w:rsidP="002C2C67">
      <w:pPr>
        <w:ind w:left="202" w:firstLine="202"/>
        <w:jc w:val="right"/>
        <w:rPr>
          <w:rFonts w:eastAsia="MS Mincho"/>
        </w:rPr>
      </w:pPr>
      <w:r w:rsidRPr="00C51932">
        <w:rPr>
          <w:position w:val="-32"/>
        </w:rPr>
        <w:object w:dxaOrig="3940" w:dyaOrig="800">
          <v:shape id="_x0000_i1045" type="#_x0000_t75" style="width:197.25pt;height:39.75pt" o:ole="">
            <v:imagedata r:id="rId47" o:title=""/>
          </v:shape>
          <o:OLEObject Type="Embed" ProgID="Equation.3" ShapeID="_x0000_i1045" DrawAspect="Content" ObjectID="_1571990525" r:id="rId48"/>
        </w:object>
      </w:r>
      <w:r>
        <w:rPr>
          <w:rFonts w:eastAsia="MS Mincho"/>
        </w:rPr>
        <w:t>,        (3)</w:t>
      </w:r>
    </w:p>
    <w:p w:rsidR="007F0995" w:rsidRDefault="007F0995" w:rsidP="002C2C67">
      <w:pPr>
        <w:jc w:val="right"/>
        <w:rPr>
          <w:rFonts w:eastAsia="MS Mincho"/>
        </w:rPr>
      </w:pPr>
      <w:r w:rsidRPr="00183CD8">
        <w:rPr>
          <w:rFonts w:eastAsia="MS Mincho"/>
          <w:position w:val="-14"/>
        </w:rPr>
        <w:object w:dxaOrig="2620" w:dyaOrig="420">
          <v:shape id="_x0000_i1046" type="#_x0000_t75" style="width:131.25pt;height:21pt" o:ole="">
            <v:imagedata r:id="rId49" o:title=""/>
          </v:shape>
          <o:OLEObject Type="Embed" ProgID="Equation.3" ShapeID="_x0000_i1046" DrawAspect="Content" ObjectID="_1571990526" r:id="rId50"/>
        </w:object>
      </w:r>
      <w:r>
        <w:rPr>
          <w:rFonts w:eastAsia="MS Mincho"/>
        </w:rPr>
        <w:t>.           (4)</w:t>
      </w:r>
    </w:p>
    <w:p w:rsidR="007F0995" w:rsidRDefault="007F0995" w:rsidP="00DB0995">
      <w:pPr>
        <w:adjustRightInd w:val="0"/>
        <w:jc w:val="both"/>
      </w:pPr>
      <w:r w:rsidRPr="00452D99">
        <w:t xml:space="preserve">Here </w:t>
      </w:r>
      <w:r w:rsidRPr="00452D99">
        <w:rPr>
          <w:position w:val="-10"/>
        </w:rPr>
        <w:object w:dxaOrig="1380" w:dyaOrig="340">
          <v:shape id="_x0000_i1047" type="#_x0000_t75" style="width:69pt;height:17.25pt" o:ole="">
            <v:imagedata r:id="rId51" o:title=""/>
          </v:shape>
          <o:OLEObject Type="Embed" ProgID="Equation.3" ShapeID="_x0000_i1047" DrawAspect="Content" ObjectID="_1571990527" r:id="rId52"/>
        </w:object>
      </w:r>
      <w:r w:rsidRPr="00452D99">
        <w:t xml:space="preserve">, </w:t>
      </w:r>
      <w:r w:rsidRPr="00452D99">
        <w:rPr>
          <w:position w:val="-10"/>
        </w:rPr>
        <w:object w:dxaOrig="200" w:dyaOrig="340">
          <v:shape id="_x0000_i1048" type="#_x0000_t75" style="width:9.75pt;height:17.25pt" o:ole="">
            <v:imagedata r:id="rId53" o:title=""/>
          </v:shape>
          <o:OLEObject Type="Embed" ProgID="Equation.3" ShapeID="_x0000_i1048" DrawAspect="Content" ObjectID="_1571990528" r:id="rId54"/>
        </w:object>
      </w:r>
      <w:r w:rsidRPr="00452D99">
        <w:t xml:space="preserve"> is the coordinate of the surface where the external Schwarzschild spaceitime is attached</w:t>
      </w:r>
      <w:r>
        <w:t>, and</w:t>
      </w:r>
      <w:r w:rsidRPr="00452D99">
        <w:t xml:space="preserve"> </w:t>
      </w:r>
      <w:r w:rsidRPr="00452D99">
        <w:rPr>
          <w:position w:val="-4"/>
        </w:rPr>
        <w:object w:dxaOrig="240" w:dyaOrig="260">
          <v:shape id="_x0000_i1049" type="#_x0000_t75" style="width:12pt;height:12.75pt" o:ole="">
            <v:imagedata r:id="rId55" o:title=""/>
          </v:shape>
          <o:OLEObject Type="Embed" ProgID="Equation.3" ShapeID="_x0000_i1049" DrawAspect="Content" ObjectID="_1571990529" r:id="rId56"/>
        </w:object>
      </w:r>
      <w:r w:rsidRPr="00452D99">
        <w:t xml:space="preserve"> is the curvature radius of </w:t>
      </w:r>
      <w:r>
        <w:t xml:space="preserve">the inner </w:t>
      </w:r>
      <w:r w:rsidRPr="00452D99">
        <w:t>space</w:t>
      </w:r>
      <w:r>
        <w:t xml:space="preserve"> </w:t>
      </w:r>
      <w:r w:rsidRPr="00452D99">
        <w:t xml:space="preserve">determined by the fluid </w:t>
      </w:r>
      <w:r>
        <w:t xml:space="preserve">volume </w:t>
      </w:r>
      <w:r w:rsidRPr="00452D99">
        <w:t xml:space="preserve">density </w:t>
      </w:r>
    </w:p>
    <w:p w:rsidR="007F0995" w:rsidRDefault="007F0995" w:rsidP="002C2C67">
      <w:pPr>
        <w:adjustRightInd w:val="0"/>
        <w:jc w:val="right"/>
      </w:pPr>
      <w:r w:rsidRPr="009F1B26">
        <w:rPr>
          <w:position w:val="-12"/>
        </w:rPr>
        <w:object w:dxaOrig="1900" w:dyaOrig="380">
          <v:shape id="_x0000_i1050" type="#_x0000_t75" style="width:95.25pt;height:18.75pt" o:ole="">
            <v:imagedata r:id="rId57" o:title=""/>
          </v:shape>
          <o:OLEObject Type="Embed" ProgID="Equation.3" ShapeID="_x0000_i1050" DrawAspect="Content" ObjectID="_1571990530" r:id="rId58"/>
        </w:object>
      </w:r>
      <w:r>
        <w:t xml:space="preserve">.                     (5) </w:t>
      </w:r>
    </w:p>
    <w:p w:rsidR="007F0995" w:rsidRDefault="007F0995" w:rsidP="00E87ACB">
      <w:pPr>
        <w:adjustRightInd w:val="0"/>
        <w:ind w:firstLine="202"/>
        <w:jc w:val="both"/>
      </w:pPr>
      <w:r w:rsidRPr="00452D99">
        <w:t xml:space="preserve">The external </w:t>
      </w:r>
      <w:r>
        <w:t>solution</w:t>
      </w:r>
      <w:r w:rsidRPr="00452D99">
        <w:t>,</w:t>
      </w:r>
      <w:r>
        <w:t xml:space="preserve">  </w:t>
      </w:r>
    </w:p>
    <w:p w:rsidR="007F0995" w:rsidRDefault="007F0995" w:rsidP="002C2C67">
      <w:pPr>
        <w:adjustRightInd w:val="0"/>
        <w:jc w:val="right"/>
      </w:pPr>
      <w:r w:rsidRPr="007149CB">
        <w:rPr>
          <w:position w:val="-32"/>
        </w:rPr>
        <w:object w:dxaOrig="3580" w:dyaOrig="760">
          <v:shape id="_x0000_i1051" type="#_x0000_t75" style="width:179.25pt;height:38.25pt" o:ole="">
            <v:imagedata r:id="rId59" o:title=""/>
          </v:shape>
          <o:OLEObject Type="Embed" ProgID="Equation.3" ShapeID="_x0000_i1051" DrawAspect="Content" ObjectID="_1571990531" r:id="rId60"/>
        </w:object>
      </w:r>
      <w:r>
        <w:tab/>
      </w:r>
      <w:r>
        <w:tab/>
        <w:t>(6)</w:t>
      </w:r>
    </w:p>
    <w:p w:rsidR="007F0995" w:rsidRPr="00DB0995" w:rsidRDefault="007F0995" w:rsidP="00DB0995">
      <w:pPr>
        <w:adjustRightInd w:val="0"/>
        <w:jc w:val="both"/>
      </w:pPr>
      <w:r w:rsidRPr="00452D99">
        <w:t xml:space="preserve">depends on the single </w:t>
      </w:r>
      <w:r>
        <w:t>(</w:t>
      </w:r>
      <w:r w:rsidRPr="00000737">
        <w:t>Schwarzschild</w:t>
      </w:r>
      <w:r>
        <w:t>)</w:t>
      </w:r>
      <w:r w:rsidRPr="00452D99">
        <w:t xml:space="preserve"> parameter </w:t>
      </w:r>
      <w:r w:rsidRPr="00452D99">
        <w:rPr>
          <w:position w:val="-14"/>
        </w:rPr>
        <w:object w:dxaOrig="980" w:dyaOrig="380">
          <v:shape id="_x0000_i1052" type="#_x0000_t75" style="width:48.75pt;height:18.75pt" o:ole="">
            <v:imagedata r:id="rId61" o:title=""/>
          </v:shape>
          <o:OLEObject Type="Embed" ProgID="Equation.3" ShapeID="_x0000_i1052" DrawAspect="Content" ObjectID="_1571990532" r:id="rId62"/>
        </w:object>
      </w:r>
      <w:r>
        <w:t>, which describes external gravitational field</w:t>
      </w:r>
      <w:r w:rsidRPr="00452D99">
        <w:t xml:space="preserve">. It is seen that at smooth matching </w:t>
      </w:r>
    </w:p>
    <w:p w:rsidR="007F0995" w:rsidRPr="00DB0995" w:rsidRDefault="007F0995" w:rsidP="002C2C67">
      <w:pPr>
        <w:adjustRightInd w:val="0"/>
        <w:jc w:val="right"/>
      </w:pPr>
      <w:r w:rsidRPr="00452D99">
        <w:rPr>
          <w:position w:val="-10"/>
        </w:rPr>
        <w:object w:dxaOrig="1240" w:dyaOrig="360">
          <v:shape id="_x0000_i1053" type="#_x0000_t75" style="width:62.25pt;height:18pt" o:ole="">
            <v:imagedata r:id="rId63" o:title=""/>
          </v:shape>
          <o:OLEObject Type="Embed" ProgID="Equation.3" ShapeID="_x0000_i1053" DrawAspect="Content" ObjectID="_1571990533" r:id="rId64"/>
        </w:object>
      </w:r>
      <w:r w:rsidRPr="00452D99">
        <w:t xml:space="preserve">. </w:t>
      </w:r>
      <w:r w:rsidRPr="00DB0995">
        <w:t xml:space="preserve">                    </w:t>
      </w:r>
      <w:r>
        <w:t xml:space="preserve">   </w:t>
      </w:r>
      <w:r w:rsidRPr="00DB0995">
        <w:t xml:space="preserve">    (7)</w:t>
      </w:r>
    </w:p>
    <w:p w:rsidR="007F0995" w:rsidRPr="00254F0D" w:rsidRDefault="007F0995" w:rsidP="00E87ACB">
      <w:pPr>
        <w:adjustRightInd w:val="0"/>
        <w:jc w:val="both"/>
      </w:pPr>
      <w:r w:rsidRPr="00254F0D">
        <w:t>In view of the</w:t>
      </w:r>
      <w:r>
        <w:t xml:space="preserve"> Birkhoff's</w:t>
      </w:r>
      <w:r w:rsidRPr="00254F0D">
        <w:t xml:space="preserve"> theorem, the parameter</w:t>
      </w:r>
      <w:r>
        <w:t xml:space="preserve"> </w:t>
      </w:r>
      <w:r w:rsidRPr="00254F0D">
        <w:rPr>
          <w:position w:val="-6"/>
        </w:rPr>
        <w:object w:dxaOrig="260" w:dyaOrig="220">
          <v:shape id="_x0000_i1054" type="#_x0000_t75" style="width:12.75pt;height:11.25pt" o:ole="">
            <v:imagedata r:id="rId65" o:title=""/>
          </v:shape>
          <o:OLEObject Type="Embed" ProgID="Equation.3" ShapeID="_x0000_i1054" DrawAspect="Content" ObjectID="_1571990534" r:id="rId66"/>
        </w:object>
      </w:r>
      <w:r w:rsidRPr="00254F0D">
        <w:t xml:space="preserve"> remains constant under the </w:t>
      </w:r>
      <w:r w:rsidRPr="00A63FE7">
        <w:t>compression</w:t>
      </w:r>
      <w:r w:rsidRPr="00254F0D">
        <w:t xml:space="preserve"> of </w:t>
      </w:r>
      <w:r>
        <w:t>the sphere.</w:t>
      </w:r>
    </w:p>
    <w:p w:rsidR="007F0995" w:rsidRDefault="007F0995" w:rsidP="00E87ACB">
      <w:pPr>
        <w:ind w:firstLine="202"/>
        <w:jc w:val="both"/>
      </w:pPr>
      <w:r>
        <w:t xml:space="preserve">Now the mass-energy of the sphere can be calculated by using (2): </w:t>
      </w:r>
    </w:p>
    <w:p w:rsidR="007F0995" w:rsidRDefault="007F0995" w:rsidP="002C2C67">
      <w:pPr>
        <w:jc w:val="right"/>
      </w:pPr>
      <w:r w:rsidRPr="007149CB">
        <w:rPr>
          <w:position w:val="-44"/>
        </w:rPr>
        <w:object w:dxaOrig="2980" w:dyaOrig="999">
          <v:shape id="_x0000_i1055" type="#_x0000_t75" style="width:149.25pt;height:50.25pt" o:ole="">
            <v:imagedata r:id="rId67" o:title=""/>
          </v:shape>
          <o:OLEObject Type="Embed" ProgID="Equation.3" ShapeID="_x0000_i1055" DrawAspect="Content" ObjectID="_1571990535" r:id="rId68"/>
        </w:object>
      </w:r>
      <w:r>
        <w:tab/>
      </w:r>
      <w:r>
        <w:tab/>
      </w:r>
      <w:r>
        <w:tab/>
        <w:t xml:space="preserve">     (8)</w:t>
      </w:r>
    </w:p>
    <w:p w:rsidR="007F0995" w:rsidRDefault="007F0995" w:rsidP="00E87ACB">
      <w:pPr>
        <w:jc w:val="both"/>
      </w:pPr>
      <w:r>
        <w:t xml:space="preserve">Using (5) and </w:t>
      </w:r>
      <w:r w:rsidRPr="002E4421">
        <w:rPr>
          <w:position w:val="-10"/>
        </w:rPr>
        <w:object w:dxaOrig="2040" w:dyaOrig="420">
          <v:shape id="_x0000_i1056" type="#_x0000_t75" style="width:102pt;height:21pt" o:ole="">
            <v:imagedata r:id="rId69" o:title=""/>
          </v:shape>
          <o:OLEObject Type="Embed" ProgID="Equation.3" ShapeID="_x0000_i1056" DrawAspect="Content" ObjectID="_1571990536" r:id="rId70"/>
        </w:object>
      </w:r>
      <w:r>
        <w:t xml:space="preserve"> yields</w:t>
      </w:r>
    </w:p>
    <w:p w:rsidR="007F0995" w:rsidRPr="00285CF5" w:rsidRDefault="007F0995" w:rsidP="002C2C67">
      <w:pPr>
        <w:jc w:val="right"/>
      </w:pPr>
      <w:r w:rsidRPr="002C2C67">
        <w:rPr>
          <w:position w:val="-48"/>
        </w:rPr>
        <w:object w:dxaOrig="4640" w:dyaOrig="1080">
          <v:shape id="_x0000_i1057" type="#_x0000_t75" style="width:229.5pt;height:54pt" o:ole="">
            <v:imagedata r:id="rId71" o:title=""/>
          </v:shape>
          <o:OLEObject Type="Embed" ProgID="Equation.3" ShapeID="_x0000_i1057" DrawAspect="Content" ObjectID="_1571990537" r:id="rId72"/>
        </w:object>
      </w:r>
      <w:r>
        <w:t xml:space="preserve">  (9)</w:t>
      </w:r>
    </w:p>
    <w:p w:rsidR="007F0995" w:rsidRDefault="007F0995" w:rsidP="00E87ACB">
      <w:pPr>
        <w:jc w:val="both"/>
      </w:pPr>
      <w:r>
        <w:t xml:space="preserve">Using the series expansions </w:t>
      </w:r>
    </w:p>
    <w:p w:rsidR="007F0995" w:rsidRPr="002713E8" w:rsidRDefault="007F0995" w:rsidP="00E87ACB">
      <w:pPr>
        <w:jc w:val="both"/>
      </w:pPr>
      <w:r w:rsidRPr="004518CC">
        <w:rPr>
          <w:position w:val="-10"/>
        </w:rPr>
        <w:object w:dxaOrig="3159" w:dyaOrig="360">
          <v:shape id="_x0000_i1058" type="#_x0000_t75" style="width:158.25pt;height:18pt" o:ole="">
            <v:imagedata r:id="rId73" o:title=""/>
          </v:shape>
          <o:OLEObject Type="Embed" ProgID="Equation.3" ShapeID="_x0000_i1058" DrawAspect="Content" ObjectID="_1571990538" r:id="rId74"/>
        </w:object>
      </w:r>
      <w:r>
        <w:t>,</w:t>
      </w:r>
      <w:r w:rsidRPr="004518CC">
        <w:t xml:space="preserve"> </w:t>
      </w:r>
      <w:r w:rsidRPr="00247343">
        <w:rPr>
          <w:position w:val="-12"/>
        </w:rPr>
        <w:object w:dxaOrig="3000" w:dyaOrig="440">
          <v:shape id="_x0000_i1059" type="#_x0000_t75" style="width:150pt;height:21.75pt" o:ole="">
            <v:imagedata r:id="rId75" o:title=""/>
          </v:shape>
          <o:OLEObject Type="Embed" ProgID="Equation.3" ShapeID="_x0000_i1059" DrawAspect="Content" ObjectID="_1571990539" r:id="rId76"/>
        </w:object>
      </w:r>
      <w:r>
        <w:t xml:space="preserve"> yields</w:t>
      </w:r>
    </w:p>
    <w:p w:rsidR="007F0995" w:rsidRDefault="007F0995" w:rsidP="002C2C67">
      <w:pPr>
        <w:jc w:val="right"/>
      </w:pPr>
      <w:r w:rsidRPr="00F53D21">
        <w:rPr>
          <w:position w:val="-10"/>
        </w:rPr>
        <w:object w:dxaOrig="4640" w:dyaOrig="360">
          <v:shape id="_x0000_i1060" type="#_x0000_t75" style="width:229.5pt;height:18pt" o:ole="">
            <v:imagedata r:id="rId77" o:title=""/>
          </v:shape>
          <o:OLEObject Type="Embed" ProgID="Equation.3" ShapeID="_x0000_i1060" DrawAspect="Content" ObjectID="_1571990540" r:id="rId78"/>
        </w:object>
      </w:r>
      <w:r>
        <w:t>.(</w:t>
      </w:r>
      <w:r w:rsidRPr="000828E3">
        <w:t>10</w:t>
      </w:r>
      <w:r>
        <w:t>)</w:t>
      </w:r>
    </w:p>
    <w:p w:rsidR="007F0995" w:rsidRDefault="007F0995" w:rsidP="00184082">
      <w:pPr>
        <w:pStyle w:val="Text"/>
        <w:ind w:firstLine="204"/>
      </w:pPr>
      <w:r>
        <w:t xml:space="preserve">So, </w:t>
      </w:r>
      <w:r w:rsidRPr="00467BE8">
        <w:rPr>
          <w:position w:val="-6"/>
        </w:rPr>
        <w:object w:dxaOrig="740" w:dyaOrig="279">
          <v:shape id="_x0000_i1061" type="#_x0000_t75" style="width:36.75pt;height:14.25pt" o:ole="">
            <v:imagedata r:id="rId79" o:title=""/>
          </v:shape>
          <o:OLEObject Type="Embed" ProgID="Equation.3" ShapeID="_x0000_i1061" DrawAspect="Content" ObjectID="_1571990541" r:id="rId80"/>
        </w:object>
      </w:r>
      <w:r>
        <w:t>. This</w:t>
      </w:r>
      <w:r w:rsidRPr="001967E6">
        <w:t xml:space="preserve"> </w:t>
      </w:r>
      <w:r w:rsidRPr="008944B1">
        <w:t>excess</w:t>
      </w:r>
      <w:r w:rsidRPr="001967E6">
        <w:t xml:space="preserve"> </w:t>
      </w:r>
      <w:r>
        <w:t>of</w:t>
      </w:r>
      <w:r w:rsidRPr="001967E6">
        <w:t xml:space="preserve"> </w:t>
      </w:r>
      <w:r>
        <w:t>the</w:t>
      </w:r>
      <w:r w:rsidRPr="001967E6">
        <w:t xml:space="preserve"> </w:t>
      </w:r>
      <w:r>
        <w:t>matter</w:t>
      </w:r>
      <w:r w:rsidRPr="001967E6">
        <w:t xml:space="preserve"> </w:t>
      </w:r>
      <w:r>
        <w:t>mass</w:t>
      </w:r>
      <w:r w:rsidRPr="001967E6">
        <w:t xml:space="preserve"> </w:t>
      </w:r>
      <w:r w:rsidRPr="00E30AB5">
        <w:rPr>
          <w:position w:val="-4"/>
          <w:lang w:val="ru-RU"/>
        </w:rPr>
        <w:object w:dxaOrig="320" w:dyaOrig="260">
          <v:shape id="_x0000_i1062" type="#_x0000_t75" style="width:15.75pt;height:12.75pt" o:ole="">
            <v:imagedata r:id="rId81" o:title=""/>
          </v:shape>
          <o:OLEObject Type="Embed" ProgID="Equation.3" ShapeID="_x0000_i1062" DrawAspect="Content" ObjectID="_1571990542" r:id="rId82"/>
        </w:object>
      </w:r>
      <w:r w:rsidRPr="001967E6">
        <w:t xml:space="preserve"> over </w:t>
      </w:r>
      <w:r>
        <w:t xml:space="preserve">the </w:t>
      </w:r>
      <w:r w:rsidRPr="00EC4763">
        <w:t>Schwarzschild</w:t>
      </w:r>
      <w:r w:rsidRPr="001967E6">
        <w:t xml:space="preserve"> </w:t>
      </w:r>
      <w:r>
        <w:t>parameter</w:t>
      </w:r>
      <w:r w:rsidRPr="001967E6">
        <w:t xml:space="preserve"> </w:t>
      </w:r>
      <w:r w:rsidRPr="001967E6">
        <w:rPr>
          <w:position w:val="-6"/>
        </w:rPr>
        <w:object w:dxaOrig="260" w:dyaOrig="220">
          <v:shape id="_x0000_i1063" type="#_x0000_t75" style="width:12.75pt;height:11.25pt" o:ole="">
            <v:imagedata r:id="rId83" o:title=""/>
          </v:shape>
          <o:OLEObject Type="Embed" ProgID="Equation.3" ShapeID="_x0000_i1063" DrawAspect="Content" ObjectID="_1571990543" r:id="rId84"/>
        </w:object>
      </w:r>
      <w:r w:rsidRPr="001967E6">
        <w:t xml:space="preserve"> </w:t>
      </w:r>
      <w:r>
        <w:t>was named the (positive) gravitational mass defect (</w:t>
      </w:r>
      <w:r w:rsidRPr="001967E6">
        <w:t>§ 100</w:t>
      </w:r>
      <w:r>
        <w:t xml:space="preserve"> in [</w:t>
      </w:r>
      <w:r w:rsidRPr="000828E3">
        <w:t>5</w:t>
      </w:r>
      <w:r w:rsidRPr="001967E6">
        <w:t>]</w:t>
      </w:r>
      <w:r>
        <w:t xml:space="preserve">). The point is the parameter </w:t>
      </w:r>
      <w:r w:rsidRPr="001967E6">
        <w:rPr>
          <w:position w:val="-6"/>
        </w:rPr>
        <w:object w:dxaOrig="260" w:dyaOrig="220">
          <v:shape id="_x0000_i1064" type="#_x0000_t75" style="width:12.75pt;height:11.25pt" o:ole="">
            <v:imagedata r:id="rId83" o:title=""/>
          </v:shape>
          <o:OLEObject Type="Embed" ProgID="Equation.3" ShapeID="_x0000_i1064" DrawAspect="Content" ObjectID="_1571990544" r:id="rId85"/>
        </w:object>
      </w:r>
      <w:r>
        <w:t xml:space="preserve"> is the </w:t>
      </w:r>
      <w:r w:rsidRPr="00570D2F">
        <w:rPr>
          <w:i/>
        </w:rPr>
        <w:t>total</w:t>
      </w:r>
      <w:r>
        <w:t xml:space="preserve"> mass, i.e. mass of matter </w:t>
      </w:r>
      <w:r w:rsidRPr="00791217">
        <w:rPr>
          <w:i/>
        </w:rPr>
        <w:t>and</w:t>
      </w:r>
      <w:r>
        <w:t xml:space="preserve"> of its gravitational field, and this total mass </w:t>
      </w:r>
      <w:r w:rsidRPr="001967E6">
        <w:rPr>
          <w:position w:val="-6"/>
        </w:rPr>
        <w:object w:dxaOrig="260" w:dyaOrig="220">
          <v:shape id="_x0000_i1065" type="#_x0000_t75" style="width:12.75pt;height:11.25pt" o:ole="">
            <v:imagedata r:id="rId83" o:title=""/>
          </v:shape>
          <o:OLEObject Type="Embed" ProgID="Equation.3" ShapeID="_x0000_i1065" DrawAspect="Content" ObjectID="_1571990545" r:id="rId86"/>
        </w:object>
      </w:r>
      <w:r>
        <w:t xml:space="preserve"> does not change when compressing of the sphere, according to the Birkhoff''s theorem. This mean that the energy of the gravitation field </w:t>
      </w:r>
      <w:r w:rsidRPr="00376CF7">
        <w:t>must be equal</w:t>
      </w:r>
      <w:r>
        <w:t xml:space="preserve"> </w:t>
      </w:r>
      <w:r w:rsidRPr="001555E4">
        <w:rPr>
          <w:position w:val="-10"/>
        </w:rPr>
        <w:object w:dxaOrig="2340" w:dyaOrig="360">
          <v:shape id="_x0000_i1066" type="#_x0000_t75" style="width:117pt;height:18pt" o:ole="">
            <v:imagedata r:id="rId87" o:title=""/>
          </v:shape>
          <o:OLEObject Type="Embed" ProgID="Equation.3" ShapeID="_x0000_i1066" DrawAspect="Content" ObjectID="_1571990546" r:id="rId88"/>
        </w:object>
      </w:r>
      <w:r>
        <w:t xml:space="preserve"> if we wish the total mass, </w:t>
      </w:r>
      <w:r w:rsidRPr="0003139A">
        <w:rPr>
          <w:position w:val="-6"/>
        </w:rPr>
        <w:object w:dxaOrig="1100" w:dyaOrig="279">
          <v:shape id="_x0000_i1067" type="#_x0000_t75" style="width:54.75pt;height:14.25pt" o:ole="">
            <v:imagedata r:id="rId89" o:title=""/>
          </v:shape>
          <o:OLEObject Type="Embed" ProgID="Equation.3" ShapeID="_x0000_i1067" DrawAspect="Content" ObjectID="_1571990547" r:id="rId90"/>
        </w:object>
      </w:r>
      <w:r>
        <w:t xml:space="preserve">, to be conserved. </w:t>
      </w:r>
    </w:p>
    <w:p w:rsidR="007F0995" w:rsidRDefault="007F0995">
      <w:pPr>
        <w:pStyle w:val="Heading1"/>
      </w:pPr>
      <w:r>
        <w:t>Calculation of the Mass-Energy of the Gravitation Field</w:t>
      </w:r>
      <w:r>
        <w:rPr>
          <w:sz w:val="16"/>
          <w:szCs w:val="16"/>
        </w:rPr>
        <w:t xml:space="preserve"> </w:t>
      </w:r>
    </w:p>
    <w:p w:rsidR="007F0995" w:rsidRDefault="007F0995" w:rsidP="00376CF7">
      <w:pPr>
        <w:ind w:firstLine="202"/>
        <w:jc w:val="both"/>
      </w:pPr>
      <w:r>
        <w:t xml:space="preserve">Now we must evaluate the integral </w:t>
      </w:r>
    </w:p>
    <w:p w:rsidR="007F0995" w:rsidRDefault="007F0995" w:rsidP="002C2C67">
      <w:pPr>
        <w:jc w:val="right"/>
      </w:pPr>
      <w:r w:rsidRPr="00AD4E10">
        <w:rPr>
          <w:position w:val="-16"/>
          <w:shd w:val="clear" w:color="auto" w:fill="FFFFFF"/>
        </w:rPr>
        <w:object w:dxaOrig="2480" w:dyaOrig="440">
          <v:shape id="_x0000_i1068" type="#_x0000_t75" style="width:123pt;height:21.75pt" o:ole="">
            <v:imagedata r:id="rId91" o:title=""/>
          </v:shape>
          <o:OLEObject Type="Embed" ProgID="Equation.3" ShapeID="_x0000_i1068" DrawAspect="Content" ObjectID="_1571990548" r:id="rId92"/>
        </w:object>
      </w:r>
      <w:r>
        <w:rPr>
          <w:shd w:val="clear" w:color="auto" w:fill="FFFFFF"/>
        </w:rPr>
        <w:t>,</w:t>
      </w:r>
      <w:r>
        <w:t xml:space="preserve">             </w:t>
      </w:r>
      <w:r w:rsidRPr="00000737">
        <w:t xml:space="preserve">    (</w:t>
      </w:r>
      <w:r>
        <w:t>1</w:t>
      </w:r>
      <w:r w:rsidRPr="00B75055">
        <w:t>1</w:t>
      </w:r>
      <w:r w:rsidRPr="00000737">
        <w:t>)</w:t>
      </w:r>
    </w:p>
    <w:p w:rsidR="007F0995" w:rsidRDefault="007F0995" w:rsidP="00376CF7">
      <w:pPr>
        <w:jc w:val="both"/>
      </w:pPr>
      <w:r>
        <w:t xml:space="preserve">which is analogical to (2). Here </w:t>
      </w:r>
      <w:r w:rsidRPr="00247343">
        <w:rPr>
          <w:position w:val="-12"/>
        </w:rPr>
        <w:object w:dxaOrig="760" w:dyaOrig="400">
          <v:shape id="_x0000_i1069" type="#_x0000_t75" style="width:38.25pt;height:20.25pt" o:ole="">
            <v:imagedata r:id="rId93" o:title=""/>
          </v:shape>
          <o:OLEObject Type="Embed" ProgID="Equation.3" ShapeID="_x0000_i1069" DrawAspect="Content" ObjectID="_1571990549" r:id="rId94"/>
        </w:object>
      </w:r>
      <w:r>
        <w:t xml:space="preserve"> is the component of the Einstein or Landau-Lifshitz </w:t>
      </w:r>
      <w:r w:rsidRPr="00AB7C76">
        <w:rPr>
          <w:i/>
        </w:rPr>
        <w:t>pseudotensor density</w:t>
      </w:r>
      <w:r>
        <w:t xml:space="preserve">. The Einstein pseudotensor density is [2]-[4] </w:t>
      </w:r>
    </w:p>
    <w:p w:rsidR="007F0995" w:rsidRDefault="007F0995" w:rsidP="00376CF7">
      <w:pPr>
        <w:jc w:val="both"/>
      </w:pPr>
      <w:r w:rsidRPr="0003139A">
        <w:rPr>
          <w:position w:val="-14"/>
        </w:rPr>
        <w:object w:dxaOrig="780" w:dyaOrig="420">
          <v:shape id="_x0000_i1070" type="#_x0000_t75" style="width:39pt;height:21pt" o:ole="">
            <v:imagedata r:id="rId95" o:title=""/>
          </v:shape>
          <o:OLEObject Type="Embed" ProgID="Equation.3" ShapeID="_x0000_i1070" DrawAspect="Content" ObjectID="_1571990550" r:id="rId96"/>
        </w:object>
      </w:r>
    </w:p>
    <w:p w:rsidR="007F0995" w:rsidRPr="009F1B26" w:rsidRDefault="007F0995" w:rsidP="00443561">
      <w:pPr>
        <w:jc w:val="right"/>
      </w:pPr>
      <w:r w:rsidRPr="0003139A">
        <w:rPr>
          <w:position w:val="-34"/>
        </w:rPr>
        <w:object w:dxaOrig="4620" w:dyaOrig="800">
          <v:shape id="_x0000_i1071" type="#_x0000_t75" style="width:231pt;height:39.75pt" o:ole="">
            <v:imagedata r:id="rId97" o:title=""/>
          </v:shape>
          <o:OLEObject Type="Embed" ProgID="Equation.3" ShapeID="_x0000_i1071" DrawAspect="Content" ObjectID="_1571990551" r:id="rId98"/>
        </w:object>
      </w:r>
      <w:r>
        <w:t>,</w:t>
      </w:r>
    </w:p>
    <w:p w:rsidR="007F0995" w:rsidRPr="00800FFC" w:rsidRDefault="007F0995" w:rsidP="002C2C67">
      <w:pPr>
        <w:pStyle w:val="BodyTextIndent2"/>
        <w:spacing w:after="0"/>
        <w:ind w:left="0"/>
        <w:jc w:val="right"/>
        <w:rPr>
          <w:sz w:val="24"/>
        </w:rPr>
      </w:pPr>
      <w:r w:rsidRPr="00DC445D">
        <w:rPr>
          <w:position w:val="-14"/>
        </w:rPr>
        <w:object w:dxaOrig="3100" w:dyaOrig="420">
          <v:shape id="_x0000_i1072" type="#_x0000_t75" style="width:155.25pt;height:21pt" o:ole="">
            <v:imagedata r:id="rId99" o:title=""/>
          </v:shape>
          <o:OLEObject Type="Embed" ProgID="Equation.3" ShapeID="_x0000_i1072" DrawAspect="Content" ObjectID="_1571990552" r:id="rId100"/>
        </w:object>
      </w:r>
      <w:r>
        <w:t>,</w:t>
      </w:r>
      <w:r w:rsidRPr="007F7F1E">
        <w:t xml:space="preserve"> </w:t>
      </w:r>
      <w:r>
        <w:t xml:space="preserve">               </w:t>
      </w:r>
      <w:r w:rsidRPr="007F7F1E">
        <w:t>(</w:t>
      </w:r>
      <w:r>
        <w:t>1</w:t>
      </w:r>
      <w:r w:rsidRPr="00FB56BC">
        <w:t>2</w:t>
      </w:r>
      <w:r w:rsidRPr="007F7F1E">
        <w:t>)</w:t>
      </w:r>
    </w:p>
    <w:p w:rsidR="007F0995" w:rsidRDefault="007F0995" w:rsidP="00E518DE">
      <w:pPr>
        <w:ind w:firstLine="202"/>
        <w:jc w:val="both"/>
      </w:pPr>
      <w:r>
        <w:t xml:space="preserve">The expression (12) is </w:t>
      </w:r>
      <w:r w:rsidRPr="007F7F1E">
        <w:t>awkward</w:t>
      </w:r>
      <w:r>
        <w:t>. L</w:t>
      </w:r>
      <w:r w:rsidRPr="007F7F1E">
        <w:t>uckily</w:t>
      </w:r>
      <w:r>
        <w:t xml:space="preserve">, we can use a result of a calculation that was performed by Tolman. For a </w:t>
      </w:r>
      <w:r w:rsidRPr="000A0010">
        <w:t xml:space="preserve">quasi-static isolated system </w:t>
      </w:r>
      <w:r>
        <w:t xml:space="preserve">with respect to quasi-Galilean coordinates, Tolman integrated the sum of </w:t>
      </w:r>
      <w:r w:rsidRPr="00B75055">
        <w:rPr>
          <w:i/>
        </w:rPr>
        <w:t>the time component</w:t>
      </w:r>
      <w:r>
        <w:rPr>
          <w:i/>
        </w:rPr>
        <w:t>s</w:t>
      </w:r>
      <w:r>
        <w:t xml:space="preserve"> of the mass-energy matter element </w:t>
      </w:r>
      <w:r w:rsidRPr="0003139A">
        <w:rPr>
          <w:position w:val="-12"/>
        </w:rPr>
        <w:object w:dxaOrig="1140" w:dyaOrig="400">
          <v:shape id="_x0000_i1073" type="#_x0000_t75" style="width:57pt;height:20.25pt" o:ole="">
            <v:imagedata r:id="rId101" o:title=""/>
          </v:shape>
          <o:OLEObject Type="Embed" ProgID="Equation.3" ShapeID="_x0000_i1073" DrawAspect="Content" ObjectID="_1571990553" r:id="rId102"/>
        </w:object>
      </w:r>
      <w:r>
        <w:t xml:space="preserve"> and of the mass-energy field element </w:t>
      </w:r>
      <w:r w:rsidRPr="0003139A">
        <w:rPr>
          <w:position w:val="-12"/>
        </w:rPr>
        <w:object w:dxaOrig="1060" w:dyaOrig="400">
          <v:shape id="_x0000_i1074" type="#_x0000_t75" style="width:53.25pt;height:20.25pt" o:ole="">
            <v:imagedata r:id="rId103" o:title=""/>
          </v:shape>
          <o:OLEObject Type="Embed" ProgID="Equation.3" ShapeID="_x0000_i1074" DrawAspect="Content" ObjectID="_1571990554" r:id="rId104"/>
        </w:object>
      </w:r>
      <w:r>
        <w:t xml:space="preserve"> </w:t>
      </w:r>
    </w:p>
    <w:p w:rsidR="007F0995" w:rsidRDefault="007F0995" w:rsidP="002C2C67">
      <w:pPr>
        <w:jc w:val="right"/>
      </w:pPr>
      <w:r w:rsidRPr="00BB2DA4">
        <w:rPr>
          <w:position w:val="-12"/>
        </w:rPr>
        <w:object w:dxaOrig="2299" w:dyaOrig="400">
          <v:shape id="_x0000_i1075" type="#_x0000_t75" style="width:114pt;height:20.25pt" o:ole="">
            <v:imagedata r:id="rId105" o:title=""/>
          </v:shape>
          <o:OLEObject Type="Embed" ProgID="Equation.3" ShapeID="_x0000_i1075" DrawAspect="Content" ObjectID="_1571990555" r:id="rId106"/>
        </w:object>
      </w:r>
      <w:r>
        <w:t>.                    (1</w:t>
      </w:r>
      <w:r w:rsidRPr="00B75055">
        <w:t>3</w:t>
      </w:r>
      <w:r>
        <w:t>)</w:t>
      </w:r>
    </w:p>
    <w:p w:rsidR="007F0995" w:rsidRDefault="007F0995" w:rsidP="00AD7D4C">
      <w:pPr>
        <w:jc w:val="right"/>
      </w:pPr>
      <w:r>
        <w:t xml:space="preserve">The integration gives (see (91.1), (92.4), (97.5) in [3] or [8]) </w:t>
      </w:r>
    </w:p>
    <w:p w:rsidR="007F0995" w:rsidRDefault="007F0995" w:rsidP="00AD7D4C">
      <w:pPr>
        <w:tabs>
          <w:tab w:val="left" w:pos="9480"/>
        </w:tabs>
        <w:ind w:left="284"/>
        <w:jc w:val="right"/>
      </w:pPr>
      <w:r w:rsidRPr="007914D0">
        <w:rPr>
          <w:position w:val="-64"/>
          <w:shd w:val="clear" w:color="auto" w:fill="FFFFFF"/>
        </w:rPr>
        <w:object w:dxaOrig="3360" w:dyaOrig="1400">
          <v:shape id="_x0000_i1076" type="#_x0000_t75" style="width:168pt;height:69pt" o:ole="">
            <v:imagedata r:id="rId107" o:title=""/>
          </v:shape>
          <o:OLEObject Type="Embed" ProgID="Equation.3" ShapeID="_x0000_i1076" DrawAspect="Content" ObjectID="_1571990556" r:id="rId108"/>
        </w:object>
      </w:r>
      <w:r>
        <w:rPr>
          <w:shd w:val="clear" w:color="auto" w:fill="FFFFFF"/>
        </w:rPr>
        <w:t xml:space="preserve">             </w:t>
      </w:r>
      <w:r>
        <w:t xml:space="preserve"> (14)</w:t>
      </w:r>
    </w:p>
    <w:p w:rsidR="007F0995" w:rsidRDefault="007F0995" w:rsidP="00AD7D4C">
      <w:pPr>
        <w:tabs>
          <w:tab w:val="left" w:pos="9480"/>
        </w:tabs>
      </w:pPr>
      <w:r>
        <w:t xml:space="preserve">where </w:t>
      </w:r>
      <w:r w:rsidRPr="00913485">
        <w:rPr>
          <w:position w:val="-10"/>
        </w:rPr>
        <w:object w:dxaOrig="240" w:dyaOrig="260">
          <v:shape id="_x0000_i1077" type="#_x0000_t75" style="width:12pt;height:12.75pt" o:ole="">
            <v:imagedata r:id="rId109" o:title=""/>
          </v:shape>
          <o:OLEObject Type="Embed" ProgID="Equation.3" ShapeID="_x0000_i1077" DrawAspect="Content" ObjectID="_1571990557" r:id="rId110"/>
        </w:object>
      </w:r>
      <w:r>
        <w:t xml:space="preserve"> is pressure.</w:t>
      </w:r>
    </w:p>
    <w:p w:rsidR="007F0995" w:rsidRDefault="007F0995" w:rsidP="00E518DE">
      <w:pPr>
        <w:ind w:firstLine="202"/>
        <w:jc w:val="both"/>
      </w:pPr>
      <w:r>
        <w:t>This integral quantity is not the mass of the system a</w:t>
      </w:r>
      <w:r w:rsidRPr="009F77AD">
        <w:t xml:space="preserve">nd even is not a component of a vector because it is obtained by adding </w:t>
      </w:r>
      <w:r>
        <w:t xml:space="preserve">up </w:t>
      </w:r>
      <w:r w:rsidRPr="009F77AD">
        <w:t xml:space="preserve">the components </w:t>
      </w:r>
      <w:r w:rsidRPr="00B1557A">
        <w:rPr>
          <w:position w:val="-12"/>
        </w:rPr>
        <w:object w:dxaOrig="380" w:dyaOrig="360">
          <v:shape id="_x0000_i1078" type="#_x0000_t75" style="width:18.75pt;height:18pt" o:ole="">
            <v:imagedata r:id="rId111" o:title=""/>
          </v:shape>
          <o:OLEObject Type="Embed" ProgID="Equation.3" ShapeID="_x0000_i1078" DrawAspect="Content" ObjectID="_1571990558" r:id="rId112"/>
        </w:object>
      </w:r>
      <w:r>
        <w:t xml:space="preserve"> </w:t>
      </w:r>
      <w:r w:rsidRPr="009F77AD">
        <w:t>belonging to different points where the coordinate bases differ from each other</w:t>
      </w:r>
      <w:r>
        <w:t>. And</w:t>
      </w:r>
      <w:r w:rsidRPr="009F77AD">
        <w:t xml:space="preserve"> there is no</w:t>
      </w:r>
      <w:r>
        <w:t xml:space="preserve"> coordinate</w:t>
      </w:r>
      <w:r w:rsidRPr="009F77AD">
        <w:t xml:space="preserve"> basis to which</w:t>
      </w:r>
      <w:r>
        <w:t xml:space="preserve"> </w:t>
      </w:r>
      <w:r w:rsidRPr="009F77AD">
        <w:t xml:space="preserve">the </w:t>
      </w:r>
      <w:r>
        <w:t>quantity</w:t>
      </w:r>
      <w:r w:rsidRPr="009F77AD">
        <w:t xml:space="preserve"> </w:t>
      </w:r>
      <w:r>
        <w:t xml:space="preserve">(14) </w:t>
      </w:r>
      <w:r w:rsidRPr="009F77AD">
        <w:t>could belong</w:t>
      </w:r>
      <w:r>
        <w:t xml:space="preserve"> as a component</w:t>
      </w:r>
      <w:r w:rsidRPr="009F77AD">
        <w:t>.</w:t>
      </w:r>
      <w:r>
        <w:t xml:space="preserve"> We cannot write </w:t>
      </w:r>
      <w:r w:rsidRPr="00800FFC">
        <w:rPr>
          <w:position w:val="-12"/>
        </w:rPr>
        <w:object w:dxaOrig="260" w:dyaOrig="360">
          <v:shape id="_x0000_i1079" type="#_x0000_t75" style="width:12.75pt;height:18pt" o:ole="">
            <v:imagedata r:id="rId113" o:title=""/>
          </v:shape>
          <o:OLEObject Type="Embed" ProgID="Equation.3" ShapeID="_x0000_i1079" DrawAspect="Content" ObjectID="_1571990559" r:id="rId114"/>
        </w:object>
      </w:r>
      <w:r>
        <w:t xml:space="preserve"> because it is senseless. Nevertheless, this result shows that the integral</w:t>
      </w:r>
    </w:p>
    <w:p w:rsidR="007F0995" w:rsidRDefault="007F0995" w:rsidP="00AD7D4C">
      <w:pPr>
        <w:jc w:val="right"/>
      </w:pPr>
      <w:r w:rsidRPr="00B1557A">
        <w:rPr>
          <w:position w:val="-16"/>
        </w:rPr>
        <w:object w:dxaOrig="3100" w:dyaOrig="440">
          <v:shape id="_x0000_i1080" type="#_x0000_t75" style="width:155.25pt;height:21.75pt" o:ole="">
            <v:imagedata r:id="rId115" o:title=""/>
          </v:shape>
          <o:OLEObject Type="Embed" ProgID="Equation.3" ShapeID="_x0000_i1080" DrawAspect="Content" ObjectID="_1571990560" r:id="rId116"/>
        </w:object>
      </w:r>
      <w:r>
        <w:t xml:space="preserve">       (15)</w:t>
      </w:r>
    </w:p>
    <w:p w:rsidR="007F0995" w:rsidRDefault="007F0995" w:rsidP="00E518DE">
      <w:pPr>
        <w:jc w:val="both"/>
      </w:pPr>
      <w:r>
        <w:t xml:space="preserve">is </w:t>
      </w:r>
      <w:r w:rsidRPr="00EA3E62">
        <w:rPr>
          <w:i/>
        </w:rPr>
        <w:t>positive</w:t>
      </w:r>
      <w:r>
        <w:rPr>
          <w:i/>
        </w:rPr>
        <w:t xml:space="preserve"> </w:t>
      </w:r>
      <w:r>
        <w:t xml:space="preserve">because pressure </w:t>
      </w:r>
      <w:r w:rsidRPr="00A0417A">
        <w:rPr>
          <w:position w:val="-10"/>
        </w:rPr>
        <w:object w:dxaOrig="240" w:dyaOrig="260">
          <v:shape id="_x0000_i1081" type="#_x0000_t75" style="width:12pt;height:12.75pt" o:ole="">
            <v:imagedata r:id="rId117" o:title=""/>
          </v:shape>
          <o:OLEObject Type="Embed" ProgID="Equation.3" ShapeID="_x0000_i1081" DrawAspect="Content" ObjectID="_1571990561" r:id="rId118"/>
        </w:object>
      </w:r>
      <w:r>
        <w:t xml:space="preserve"> is positive. And this means a very important fact: t</w:t>
      </w:r>
      <w:r w:rsidRPr="00A63FE7">
        <w:t xml:space="preserve">he contribution of the </w:t>
      </w:r>
      <w:r>
        <w:t xml:space="preserve">Einstein </w:t>
      </w:r>
      <w:r w:rsidRPr="00A63FE7">
        <w:t>pseudotensor to the mass of the system</w:t>
      </w:r>
      <w:r>
        <w:t xml:space="preserve">, (11), is also positive because </w:t>
      </w:r>
      <w:r w:rsidRPr="00B1557A">
        <w:rPr>
          <w:position w:val="-14"/>
        </w:rPr>
        <w:object w:dxaOrig="900" w:dyaOrig="420">
          <v:shape id="_x0000_i1082" type="#_x0000_t75" style="width:45pt;height:21pt" o:ole="">
            <v:imagedata r:id="rId119" o:title=""/>
          </v:shape>
          <o:OLEObject Type="Embed" ProgID="Equation.3" ShapeID="_x0000_i1082" DrawAspect="Content" ObjectID="_1571990562" r:id="rId120"/>
        </w:object>
      </w:r>
      <w:r>
        <w:t>:</w:t>
      </w:r>
    </w:p>
    <w:p w:rsidR="007F0995" w:rsidRDefault="007F0995" w:rsidP="00AD7D4C">
      <w:pPr>
        <w:jc w:val="right"/>
      </w:pPr>
      <w:r w:rsidRPr="00AD4E10">
        <w:rPr>
          <w:position w:val="-16"/>
          <w:shd w:val="clear" w:color="auto" w:fill="FFFFFF"/>
        </w:rPr>
        <w:object w:dxaOrig="2860" w:dyaOrig="440">
          <v:shape id="_x0000_i1083" type="#_x0000_t75" style="width:143.25pt;height:21.75pt" o:ole="">
            <v:imagedata r:id="rId121" o:title=""/>
          </v:shape>
          <o:OLEObject Type="Embed" ProgID="Equation.3" ShapeID="_x0000_i1083" DrawAspect="Content" ObjectID="_1571990563" r:id="rId122"/>
        </w:object>
      </w:r>
      <w:r>
        <w:rPr>
          <w:shd w:val="clear" w:color="auto" w:fill="FFFFFF"/>
        </w:rPr>
        <w:t>.</w:t>
      </w:r>
      <w:r>
        <w:t xml:space="preserve">         </w:t>
      </w:r>
      <w:r w:rsidRPr="00000737">
        <w:t xml:space="preserve">    (</w:t>
      </w:r>
      <w:r>
        <w:t>16</w:t>
      </w:r>
      <w:r w:rsidRPr="00000737">
        <w:t>)</w:t>
      </w:r>
    </w:p>
    <w:p w:rsidR="007F0995" w:rsidRDefault="007F0995" w:rsidP="00E518DE">
      <w:pPr>
        <w:jc w:val="both"/>
      </w:pPr>
      <w:r>
        <w:t>The Landau-Lifshitz pseudotensor gives the same result; it is stated by formula (105.23) in [5].</w:t>
      </w:r>
    </w:p>
    <w:p w:rsidR="007F0995" w:rsidRDefault="007F0995" w:rsidP="00E518DE">
      <w:pPr>
        <w:ind w:firstLine="202"/>
        <w:jc w:val="both"/>
      </w:pPr>
      <w:r>
        <w:t xml:space="preserve">So, </w:t>
      </w:r>
      <w:r w:rsidRPr="001B69EE">
        <w:t xml:space="preserve">the </w:t>
      </w:r>
      <w:r>
        <w:t>pseudo</w:t>
      </w:r>
      <w:r w:rsidRPr="001B69EE">
        <w:t>tensor</w:t>
      </w:r>
      <w:r>
        <w:t>s give positive value for t</w:t>
      </w:r>
      <w:r w:rsidRPr="001B69EE">
        <w:t xml:space="preserve">he </w:t>
      </w:r>
      <w:r>
        <w:t>mass-</w:t>
      </w:r>
      <w:r w:rsidRPr="001B69EE">
        <w:t>energy of the gravitational field</w:t>
      </w:r>
      <w:r>
        <w:t xml:space="preserve">. The conservation law </w:t>
      </w:r>
      <w:r w:rsidRPr="001B69EE">
        <w:t xml:space="preserve">turns out to be </w:t>
      </w:r>
      <w:r>
        <w:t xml:space="preserve">broken.  </w:t>
      </w:r>
    </w:p>
    <w:p w:rsidR="007F0995" w:rsidRPr="00F50104" w:rsidRDefault="007F0995" w:rsidP="00AD7D4C">
      <w:pPr>
        <w:jc w:val="right"/>
      </w:pPr>
      <w:r w:rsidRPr="00467BE8">
        <w:rPr>
          <w:position w:val="-6"/>
        </w:rPr>
        <w:object w:dxaOrig="740" w:dyaOrig="279">
          <v:shape id="_x0000_i1084" type="#_x0000_t75" style="width:36.75pt;height:14.25pt" o:ole="">
            <v:imagedata r:id="rId79" o:title=""/>
          </v:shape>
          <o:OLEObject Type="Embed" ProgID="Equation.3" ShapeID="_x0000_i1084" DrawAspect="Content" ObjectID="_1571990564" r:id="rId123"/>
        </w:object>
      </w:r>
      <w:r>
        <w:t xml:space="preserve">,  </w:t>
      </w:r>
      <w:r w:rsidRPr="00F50104">
        <w:rPr>
          <w:position w:val="-6"/>
        </w:rPr>
        <w:object w:dxaOrig="620" w:dyaOrig="279">
          <v:shape id="_x0000_i1085" type="#_x0000_t75" style="width:30.75pt;height:14.25pt" o:ole="">
            <v:imagedata r:id="rId124" o:title=""/>
          </v:shape>
          <o:OLEObject Type="Embed" ProgID="Equation.3" ShapeID="_x0000_i1085" DrawAspect="Content" ObjectID="_1571990565" r:id="rId125"/>
        </w:object>
      </w:r>
      <w:r>
        <w:t xml:space="preserve">,  so,  </w:t>
      </w:r>
      <w:r w:rsidRPr="00247343">
        <w:rPr>
          <w:position w:val="-6"/>
        </w:rPr>
        <w:object w:dxaOrig="1560" w:dyaOrig="279">
          <v:shape id="_x0000_i1086" type="#_x0000_t75" style="width:78pt;height:14.25pt" o:ole="">
            <v:imagedata r:id="rId126" o:title=""/>
          </v:shape>
          <o:OLEObject Type="Embed" ProgID="Equation.3" ShapeID="_x0000_i1086" DrawAspect="Content" ObjectID="_1571990566" r:id="rId127"/>
        </w:object>
      </w:r>
      <w:r>
        <w:t>.        (17)</w:t>
      </w:r>
    </w:p>
    <w:p w:rsidR="007F0995" w:rsidRDefault="007F0995" w:rsidP="00E518DE">
      <w:pPr>
        <w:pStyle w:val="Text"/>
      </w:pPr>
      <w:r w:rsidRPr="000C3240">
        <w:t xml:space="preserve">This means that the pseudotensors do not </w:t>
      </w:r>
      <w:r>
        <w:t>r</w:t>
      </w:r>
      <w:r w:rsidRPr="000C3240">
        <w:t xml:space="preserve">epresent </w:t>
      </w:r>
      <w:r>
        <w:t>g</w:t>
      </w:r>
      <w:r w:rsidRPr="000C3240">
        <w:t xml:space="preserve">ravitational </w:t>
      </w:r>
      <w:r>
        <w:t>mass-e</w:t>
      </w:r>
      <w:r w:rsidRPr="000C3240">
        <w:t>nergy</w:t>
      </w:r>
      <w:r>
        <w:t>, which is negative. (</w:t>
      </w:r>
      <w:r w:rsidRPr="00ED6563">
        <w:t>If we adhere to the concept of gravitational field</w:t>
      </w:r>
      <w:r>
        <w:t xml:space="preserve"> and trust that the mass-energy of the system </w:t>
      </w:r>
      <w:r w:rsidRPr="00E2533E">
        <w:t>is conserved</w:t>
      </w:r>
      <w:r>
        <w:t xml:space="preserve">.) </w:t>
      </w:r>
    </w:p>
    <w:p w:rsidR="007F0995" w:rsidRDefault="007F0995">
      <w:pPr>
        <w:pStyle w:val="Heading1"/>
      </w:pPr>
      <w:r>
        <w:t>Why the Invalidity of the Mass-Energy was not Noticed?</w:t>
      </w:r>
    </w:p>
    <w:p w:rsidR="007F0995" w:rsidRDefault="007F0995" w:rsidP="006A45F3">
      <w:pPr>
        <w:ind w:firstLine="202"/>
        <w:jc w:val="both"/>
      </w:pPr>
      <w:r>
        <w:t xml:space="preserve">Equation (14), </w:t>
      </w:r>
      <w:r w:rsidRPr="00913485">
        <w:rPr>
          <w:position w:val="-16"/>
          <w:shd w:val="clear" w:color="auto" w:fill="FFFFFF"/>
        </w:rPr>
        <w:object w:dxaOrig="3560" w:dyaOrig="440">
          <v:shape id="_x0000_i1087" type="#_x0000_t75" style="width:176.25pt;height:21.75pt" o:ole="">
            <v:imagedata r:id="rId128" o:title=""/>
          </v:shape>
          <o:OLEObject Type="Embed" ProgID="Equation.3" ShapeID="_x0000_i1087" DrawAspect="Content" ObjectID="_1571990567" r:id="rId129"/>
        </w:object>
      </w:r>
      <w:r>
        <w:rPr>
          <w:shd w:val="clear" w:color="auto" w:fill="FFFFFF"/>
        </w:rPr>
        <w:t xml:space="preserve">, </w:t>
      </w:r>
      <w:r w:rsidRPr="001836F1">
        <w:rPr>
          <w:shd w:val="clear" w:color="auto" w:fill="FFFFFF"/>
        </w:rPr>
        <w:t>creates an illusion</w:t>
      </w:r>
      <w:r>
        <w:rPr>
          <w:shd w:val="clear" w:color="auto" w:fill="FFFFFF"/>
        </w:rPr>
        <w:t xml:space="preserve"> that </w:t>
      </w:r>
      <w:r>
        <w:t xml:space="preserve">the </w:t>
      </w:r>
      <w:r w:rsidRPr="001836F1">
        <w:t>pseudotensor</w:t>
      </w:r>
      <w:r>
        <w:t xml:space="preserve"> </w:t>
      </w:r>
      <w:r w:rsidRPr="00DE6629">
        <w:rPr>
          <w:position w:val="-12"/>
        </w:rPr>
        <w:object w:dxaOrig="220" w:dyaOrig="380">
          <v:shape id="_x0000_i1088" type="#_x0000_t75" style="width:11.25pt;height:18.75pt" o:ole="">
            <v:imagedata r:id="rId130" o:title=""/>
          </v:shape>
          <o:OLEObject Type="Embed" ProgID="Equation.3" ShapeID="_x0000_i1088" DrawAspect="Content" ObjectID="_1571990568" r:id="rId131"/>
        </w:object>
      </w:r>
      <w:r w:rsidRPr="001836F1">
        <w:t xml:space="preserve"> ensures cons</w:t>
      </w:r>
      <w:r>
        <w:t>ervation</w:t>
      </w:r>
      <w:r w:rsidRPr="001836F1">
        <w:t xml:space="preserve"> </w:t>
      </w:r>
      <w:r>
        <w:t xml:space="preserve">of the sum of the matter mass </w:t>
      </w:r>
      <w:r w:rsidRPr="00DE6629">
        <w:rPr>
          <w:position w:val="-16"/>
        </w:rPr>
        <w:object w:dxaOrig="1300" w:dyaOrig="440">
          <v:shape id="_x0000_i1089" type="#_x0000_t75" style="width:65.25pt;height:21.75pt" o:ole="">
            <v:imagedata r:id="rId132" o:title=""/>
          </v:shape>
          <o:OLEObject Type="Embed" ProgID="Equation.3" ShapeID="_x0000_i1089" DrawAspect="Content" ObjectID="_1571990569" r:id="rId133"/>
        </w:object>
      </w:r>
      <w:r>
        <w:t xml:space="preserve"> and the field mass </w:t>
      </w:r>
      <w:r w:rsidRPr="00DE6629">
        <w:rPr>
          <w:position w:val="-16"/>
        </w:rPr>
        <w:object w:dxaOrig="1240" w:dyaOrig="440">
          <v:shape id="_x0000_i1090" type="#_x0000_t75" style="width:62.25pt;height:21.75pt" o:ole="">
            <v:imagedata r:id="rId134" o:title=""/>
          </v:shape>
          <o:OLEObject Type="Embed" ProgID="Equation.3" ShapeID="_x0000_i1090" DrawAspect="Content" ObjectID="_1571990570" r:id="rId135"/>
        </w:object>
      </w:r>
      <w:r>
        <w:t xml:space="preserve">. But, in reality, </w:t>
      </w:r>
      <w:r w:rsidRPr="00071D4D">
        <w:t xml:space="preserve">the integral </w:t>
      </w:r>
      <w:r>
        <w:t xml:space="preserve">(14) does not represent masses at all. Equation (14) </w:t>
      </w:r>
      <w:r w:rsidRPr="00A47F21">
        <w:t>is an inadmissible integral</w:t>
      </w:r>
      <w:r>
        <w:t xml:space="preserve"> of covariant components of the infinitesimal vectors. The total mass </w:t>
      </w:r>
      <w:r w:rsidRPr="00037BC6">
        <w:rPr>
          <w:position w:val="-6"/>
        </w:rPr>
        <w:object w:dxaOrig="220" w:dyaOrig="279">
          <v:shape id="_x0000_i1091" type="#_x0000_t75" style="width:11.25pt;height:14.25pt" o:ole="">
            <v:imagedata r:id="rId136" o:title=""/>
          </v:shape>
          <o:OLEObject Type="Embed" ProgID="Equation.3" ShapeID="_x0000_i1091" DrawAspect="Content" ObjectID="_1571990571" r:id="rId137"/>
        </w:object>
      </w:r>
      <w:r>
        <w:t xml:space="preserve"> is </w:t>
      </w:r>
      <w:r w:rsidRPr="00071D4D">
        <w:t xml:space="preserve">larger than the </w:t>
      </w:r>
      <w:r>
        <w:t xml:space="preserve">quantity (14) because </w:t>
      </w:r>
      <w:r w:rsidRPr="00A47F21">
        <w:rPr>
          <w:position w:val="-12"/>
        </w:rPr>
        <w:object w:dxaOrig="680" w:dyaOrig="360">
          <v:shape id="_x0000_i1092" type="#_x0000_t75" style="width:33.75pt;height:18pt" o:ole="">
            <v:imagedata r:id="rId138" o:title=""/>
          </v:shape>
          <o:OLEObject Type="Embed" ProgID="Equation.3" ShapeID="_x0000_i1092" DrawAspect="Content" ObjectID="_1571990572" r:id="rId139"/>
        </w:object>
      </w:r>
      <w:r>
        <w:t xml:space="preserve">: </w:t>
      </w:r>
    </w:p>
    <w:p w:rsidR="007F0995" w:rsidRDefault="007F0995" w:rsidP="00AD7D4C">
      <w:pPr>
        <w:jc w:val="center"/>
      </w:pPr>
      <w:r w:rsidRPr="0003139A">
        <w:rPr>
          <w:position w:val="-16"/>
        </w:rPr>
        <w:object w:dxaOrig="2940" w:dyaOrig="440">
          <v:shape id="_x0000_i1093" type="#_x0000_t75" style="width:147pt;height:21.75pt" o:ole="">
            <v:imagedata r:id="rId140" o:title=""/>
          </v:shape>
          <o:OLEObject Type="Embed" ProgID="Equation.3" ShapeID="_x0000_i1093" DrawAspect="Content" ObjectID="_1571990573" r:id="rId141"/>
        </w:object>
      </w:r>
    </w:p>
    <w:p w:rsidR="007F0995" w:rsidRDefault="007F0995" w:rsidP="00AD7D4C">
      <w:pPr>
        <w:ind w:firstLine="202"/>
        <w:jc w:val="right"/>
      </w:pPr>
      <w:r w:rsidRPr="0003139A">
        <w:rPr>
          <w:position w:val="-16"/>
        </w:rPr>
        <w:object w:dxaOrig="3260" w:dyaOrig="440">
          <v:shape id="_x0000_i1094" type="#_x0000_t75" style="width:161.25pt;height:21.75pt" o:ole="">
            <v:imagedata r:id="rId142" o:title=""/>
          </v:shape>
          <o:OLEObject Type="Embed" ProgID="Equation.3" ShapeID="_x0000_i1094" DrawAspect="Content" ObjectID="_1571990574" r:id="rId143"/>
        </w:object>
      </w:r>
      <w:r>
        <w:t>.   (18)</w:t>
      </w:r>
    </w:p>
    <w:p w:rsidR="007F0995" w:rsidRDefault="007F0995">
      <w:pPr>
        <w:pStyle w:val="Heading1"/>
      </w:pPr>
      <w:r>
        <w:t xml:space="preserve"> Conclusion </w:t>
      </w:r>
    </w:p>
    <w:p w:rsidR="007F0995" w:rsidRDefault="007F0995" w:rsidP="007914D0">
      <w:pPr>
        <w:ind w:firstLine="202"/>
        <w:jc w:val="both"/>
      </w:pPr>
      <w:r w:rsidRPr="003C3C0E">
        <w:t>We have to admit that we do not know how to describe the energy of a stationary gravitational field</w:t>
      </w:r>
      <w:r>
        <w:t xml:space="preserve"> in the frame of the General Relativity. The </w:t>
      </w:r>
      <w:r w:rsidRPr="003D69D9">
        <w:t>pseudotensor</w:t>
      </w:r>
      <w:r>
        <w:t>s are</w:t>
      </w:r>
      <w:r w:rsidRPr="003D69D9">
        <w:t xml:space="preserve"> not suitable for this</w:t>
      </w:r>
      <w:r>
        <w:t xml:space="preserve">. </w:t>
      </w:r>
    </w:p>
    <w:p w:rsidR="007F0995" w:rsidRDefault="007F0995" w:rsidP="007914D0">
      <w:pPr>
        <w:jc w:val="both"/>
      </w:pPr>
      <w:r>
        <w:t>And</w:t>
      </w:r>
      <w:r w:rsidRPr="003D69D9">
        <w:t xml:space="preserve"> </w:t>
      </w:r>
      <w:r>
        <w:t>here w</w:t>
      </w:r>
      <w:r w:rsidRPr="003D69D9">
        <w:t>e do not touch the problem of the energy of gravitational waves</w:t>
      </w:r>
      <w:r>
        <w:t xml:space="preserve">. </w:t>
      </w:r>
    </w:p>
    <w:p w:rsidR="007F0995" w:rsidRDefault="007F0995" w:rsidP="007914D0">
      <w:pPr>
        <w:jc w:val="both"/>
      </w:pPr>
    </w:p>
    <w:p w:rsidR="007F0995" w:rsidRDefault="007F0995">
      <w:pPr>
        <w:pStyle w:val="ReferenceHead"/>
      </w:pPr>
      <w:r>
        <w:t xml:space="preserve">References  </w:t>
      </w:r>
    </w:p>
    <w:p w:rsidR="007F0995" w:rsidRDefault="007F0995" w:rsidP="001F794A">
      <w:pPr>
        <w:numPr>
          <w:ilvl w:val="0"/>
          <w:numId w:val="19"/>
        </w:numPr>
        <w:ind w:left="357" w:hanging="357"/>
        <w:jc w:val="both"/>
        <w:rPr>
          <w:sz w:val="16"/>
          <w:szCs w:val="16"/>
        </w:rPr>
      </w:pPr>
      <w:r w:rsidRPr="003B1673">
        <w:rPr>
          <w:rStyle w:val="reference-text"/>
          <w:sz w:val="16"/>
          <w:szCs w:val="16"/>
          <w:shd w:val="clear" w:color="auto" w:fill="FFFFFF"/>
        </w:rPr>
        <w:t>A. Guth,</w:t>
      </w:r>
      <w:r>
        <w:rPr>
          <w:rStyle w:val="reference-text"/>
          <w:sz w:val="16"/>
          <w:szCs w:val="16"/>
          <w:shd w:val="clear" w:color="auto" w:fill="FFFFFF"/>
        </w:rPr>
        <w:t xml:space="preserve"> </w:t>
      </w:r>
      <w:r w:rsidRPr="00EF57C3">
        <w:rPr>
          <w:i/>
          <w:iCs/>
          <w:sz w:val="16"/>
          <w:szCs w:val="16"/>
          <w:shd w:val="clear" w:color="auto" w:fill="FFFFFF"/>
        </w:rPr>
        <w:t>The Inflationary Universe: The Quest for a New Theory of Cosmic Origins</w:t>
      </w:r>
      <w:r w:rsidRPr="00EF57C3">
        <w:rPr>
          <w:sz w:val="16"/>
          <w:szCs w:val="16"/>
          <w:shd w:val="clear" w:color="auto" w:fill="FFFFFF"/>
        </w:rPr>
        <w:t>, Random House, 1997</w:t>
      </w:r>
      <w:r>
        <w:rPr>
          <w:sz w:val="16"/>
          <w:szCs w:val="16"/>
          <w:shd w:val="clear" w:color="auto" w:fill="FFFFFF"/>
        </w:rPr>
        <w:t>.</w:t>
      </w:r>
    </w:p>
    <w:p w:rsidR="007F0995" w:rsidRDefault="007F0995" w:rsidP="00833D85">
      <w:pPr>
        <w:numPr>
          <w:ilvl w:val="0"/>
          <w:numId w:val="19"/>
        </w:numPr>
        <w:ind w:left="357" w:hanging="357"/>
        <w:jc w:val="both"/>
        <w:rPr>
          <w:sz w:val="16"/>
          <w:szCs w:val="16"/>
        </w:rPr>
      </w:pPr>
      <w:r w:rsidRPr="00EF57C3">
        <w:rPr>
          <w:sz w:val="16"/>
          <w:szCs w:val="16"/>
          <w:shd w:val="clear" w:color="auto" w:fill="FFFFFF"/>
        </w:rPr>
        <w:t xml:space="preserve">A. </w:t>
      </w:r>
      <w:r w:rsidRPr="00EF57C3">
        <w:rPr>
          <w:sz w:val="16"/>
          <w:szCs w:val="16"/>
        </w:rPr>
        <w:t xml:space="preserve">Einstein, “Das hamiltonisch.es Prinzip und allgemeine Relativitatstheorie,” </w:t>
      </w:r>
      <w:r w:rsidRPr="00EF57C3">
        <w:rPr>
          <w:i/>
          <w:sz w:val="16"/>
          <w:szCs w:val="16"/>
        </w:rPr>
        <w:t>Sitzungsber. preuss. Akad. Wiss</w:t>
      </w:r>
      <w:r w:rsidRPr="00EF57C3">
        <w:rPr>
          <w:sz w:val="16"/>
          <w:szCs w:val="16"/>
        </w:rPr>
        <w:t>., 1916, 2, pp. 1111—1116.</w:t>
      </w:r>
    </w:p>
    <w:p w:rsidR="007F0995" w:rsidRDefault="007F0995" w:rsidP="00833D85">
      <w:pPr>
        <w:numPr>
          <w:ilvl w:val="0"/>
          <w:numId w:val="19"/>
        </w:numPr>
        <w:ind w:left="357" w:hanging="357"/>
        <w:jc w:val="both"/>
        <w:rPr>
          <w:sz w:val="16"/>
          <w:szCs w:val="16"/>
        </w:rPr>
      </w:pPr>
      <w:r w:rsidRPr="00EF57C3">
        <w:rPr>
          <w:sz w:val="16"/>
          <w:szCs w:val="16"/>
        </w:rPr>
        <w:t xml:space="preserve">R. C. Tolman, </w:t>
      </w:r>
      <w:r w:rsidRPr="00EF57C3">
        <w:rPr>
          <w:i/>
          <w:sz w:val="16"/>
          <w:szCs w:val="16"/>
        </w:rPr>
        <w:t>Relativity Thermodynamics and Cosmology,</w:t>
      </w:r>
      <w:r w:rsidRPr="00EF57C3">
        <w:rPr>
          <w:sz w:val="16"/>
          <w:szCs w:val="16"/>
        </w:rPr>
        <w:t xml:space="preserve"> Dover Books on Physics, 2011.</w:t>
      </w:r>
    </w:p>
    <w:p w:rsidR="007F0995" w:rsidRDefault="007F0995" w:rsidP="00833D85">
      <w:pPr>
        <w:pStyle w:val="References"/>
        <w:numPr>
          <w:ilvl w:val="0"/>
          <w:numId w:val="19"/>
        </w:numPr>
        <w:ind w:left="357" w:hanging="357"/>
      </w:pPr>
      <w:r w:rsidRPr="00EF57C3">
        <w:t>A.</w:t>
      </w:r>
      <w:r>
        <w:t xml:space="preserve"> </w:t>
      </w:r>
      <w:r w:rsidRPr="00EF57C3">
        <w:t xml:space="preserve">S. Eddington, </w:t>
      </w:r>
      <w:r w:rsidRPr="00EF57C3">
        <w:rPr>
          <w:i/>
        </w:rPr>
        <w:t>The mathematical theory of relativity,</w:t>
      </w:r>
      <w:r w:rsidRPr="00EF57C3">
        <w:t xml:space="preserve"> Cambridge University Press, 2010.</w:t>
      </w:r>
    </w:p>
    <w:p w:rsidR="007F0995" w:rsidRDefault="007F0995" w:rsidP="00833D85">
      <w:pPr>
        <w:numPr>
          <w:ilvl w:val="0"/>
          <w:numId w:val="19"/>
        </w:numPr>
        <w:ind w:left="357" w:hanging="357"/>
        <w:jc w:val="both"/>
        <w:rPr>
          <w:sz w:val="16"/>
          <w:szCs w:val="16"/>
        </w:rPr>
      </w:pPr>
      <w:r w:rsidRPr="00EF57C3">
        <w:rPr>
          <w:rFonts w:eastAsia="MS Mincho"/>
          <w:sz w:val="16"/>
          <w:szCs w:val="16"/>
        </w:rPr>
        <w:t xml:space="preserve">L. D. Landau, E. M. Lifshitz, </w:t>
      </w:r>
      <w:r w:rsidRPr="00EF57C3">
        <w:rPr>
          <w:rFonts w:eastAsia="MS Mincho"/>
          <w:i/>
          <w:sz w:val="16"/>
          <w:szCs w:val="16"/>
        </w:rPr>
        <w:t>The Classical Theory of Fields,</w:t>
      </w:r>
      <w:r w:rsidRPr="00EF57C3">
        <w:rPr>
          <w:rFonts w:eastAsia="MS Mincho"/>
          <w:sz w:val="16"/>
          <w:szCs w:val="16"/>
        </w:rPr>
        <w:t xml:space="preserve"> Pergamon, N. Y., 1975.</w:t>
      </w:r>
    </w:p>
    <w:p w:rsidR="007F0995" w:rsidRDefault="007F0995" w:rsidP="00833D85">
      <w:pPr>
        <w:numPr>
          <w:ilvl w:val="0"/>
          <w:numId w:val="19"/>
        </w:numPr>
        <w:ind w:left="357" w:hanging="357"/>
        <w:jc w:val="both"/>
        <w:rPr>
          <w:sz w:val="16"/>
          <w:szCs w:val="16"/>
        </w:rPr>
      </w:pPr>
      <w:r w:rsidRPr="00EF57C3">
        <w:rPr>
          <w:rFonts w:eastAsia="MS Mincho"/>
          <w:sz w:val="16"/>
          <w:szCs w:val="16"/>
        </w:rPr>
        <w:t xml:space="preserve">K. </w:t>
      </w:r>
      <w:r w:rsidRPr="00EF57C3">
        <w:rPr>
          <w:sz w:val="16"/>
          <w:szCs w:val="16"/>
        </w:rPr>
        <w:t xml:space="preserve">Schwarzschild, </w:t>
      </w:r>
      <w:r w:rsidRPr="00EF57C3">
        <w:rPr>
          <w:i/>
          <w:sz w:val="16"/>
          <w:szCs w:val="16"/>
        </w:rPr>
        <w:t>Berl. Ber</w:t>
      </w:r>
      <w:r w:rsidRPr="00EF57C3">
        <w:rPr>
          <w:sz w:val="16"/>
          <w:szCs w:val="16"/>
        </w:rPr>
        <w:t xml:space="preserve">. 1916, p. 424. For an English translation see “On the Gravitational Field of a Sphere of Incompressible Fluid according to Einstein’s Theory,” </w:t>
      </w:r>
      <w:r w:rsidRPr="00EF57C3">
        <w:rPr>
          <w:i/>
          <w:sz w:val="16"/>
          <w:szCs w:val="16"/>
        </w:rPr>
        <w:t>arXiv:physics/9912033.</w:t>
      </w:r>
    </w:p>
    <w:p w:rsidR="007F0995" w:rsidRDefault="007F0995" w:rsidP="00833D85">
      <w:pPr>
        <w:pStyle w:val="References"/>
        <w:numPr>
          <w:ilvl w:val="0"/>
          <w:numId w:val="19"/>
        </w:numPr>
        <w:ind w:left="357" w:hanging="357"/>
      </w:pPr>
      <w:r w:rsidRPr="00EF57C3">
        <w:t xml:space="preserve">R. I. Khrapko, “Goodbye, the Pseudotensor,” </w:t>
      </w:r>
      <w:r w:rsidRPr="00EF57C3">
        <w:rPr>
          <w:i/>
        </w:rPr>
        <w:t>Abstracts of ICGAC-12,</w:t>
      </w:r>
      <w:r w:rsidRPr="00EF57C3">
        <w:t xml:space="preserve">  Moscow, 2015. </w:t>
      </w:r>
      <w:hyperlink r:id="rId144" w:history="1">
        <w:r w:rsidRPr="00EF57C3">
          <w:rPr>
            <w:rStyle w:val="Hyperlink"/>
          </w:rPr>
          <w:t>http://khrapkori.wmsite.ru/ftpgetfile.php?id=141&amp;module=files</w:t>
        </w:r>
      </w:hyperlink>
    </w:p>
    <w:p w:rsidR="007F0995" w:rsidRDefault="007F0995" w:rsidP="00833D85">
      <w:pPr>
        <w:pStyle w:val="References"/>
        <w:numPr>
          <w:ilvl w:val="0"/>
          <w:numId w:val="19"/>
        </w:numPr>
        <w:ind w:left="357" w:hanging="357"/>
      </w:pPr>
      <w:r w:rsidRPr="00EF57C3">
        <w:t xml:space="preserve">R. C. Tolman, “On the Use of the Energy-Momentum Principle in General Relativity,” </w:t>
      </w:r>
      <w:r w:rsidRPr="00EF57C3">
        <w:rPr>
          <w:i/>
        </w:rPr>
        <w:t>Phys. Rev</w:t>
      </w:r>
      <w:r w:rsidRPr="00EF57C3">
        <w:t>. 35, p. 875, 1930.</w:t>
      </w:r>
    </w:p>
    <w:p w:rsidR="007F0995" w:rsidRDefault="007F0995">
      <w:pPr>
        <w:pStyle w:val="FigureCaption"/>
        <w:rPr>
          <w:b/>
          <w:bCs/>
          <w:lang w:val="fr-FR"/>
        </w:rPr>
      </w:pPr>
    </w:p>
    <w:sectPr w:rsidR="007F0995" w:rsidSect="00184082">
      <w:headerReference w:type="default" r:id="rId145"/>
      <w:footerReference w:type="even" r:id="rId146"/>
      <w:footerReference w:type="default" r:id="rId147"/>
      <w:pgSz w:w="12240" w:h="15840" w:code="1"/>
      <w:pgMar w:top="1009" w:right="936" w:bottom="1009" w:left="936" w:header="431" w:footer="431" w:gutter="0"/>
      <w:cols w:num="2" w:space="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995" w:rsidRDefault="007F0995">
      <w:r>
        <w:separator/>
      </w:r>
    </w:p>
  </w:endnote>
  <w:endnote w:type="continuationSeparator" w:id="0">
    <w:p w:rsidR="007F0995" w:rsidRDefault="007F0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MMI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995" w:rsidRDefault="007F0995" w:rsidP="00B427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0995" w:rsidRDefault="007F09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995" w:rsidRPr="00DE4BD3" w:rsidRDefault="007F0995" w:rsidP="00DE4BD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995" w:rsidRDefault="007F0995"/>
  </w:footnote>
  <w:footnote w:type="continuationSeparator" w:id="0">
    <w:p w:rsidR="007F0995" w:rsidRDefault="007F0995">
      <w:r>
        <w:continuationSeparator/>
      </w:r>
    </w:p>
  </w:footnote>
  <w:footnote w:id="1">
    <w:p w:rsidR="007F0995" w:rsidRDefault="007F0995" w:rsidP="00184082">
      <w:pPr>
        <w:pStyle w:val="FootnoteText"/>
        <w:ind w:firstLine="204"/>
      </w:pPr>
      <w:r>
        <w:t xml:space="preserve">R. I. Khrapko is with the </w:t>
      </w:r>
      <w:r w:rsidRPr="006912E0">
        <w:t>Moscow</w:t>
      </w:r>
      <w:r>
        <w:t xml:space="preserve"> </w:t>
      </w:r>
      <w:r w:rsidRPr="006912E0">
        <w:t>Aviation Institute - Volokolamskoe shosse 4, 125993 Moscow, Russia</w:t>
      </w:r>
      <w:r>
        <w:t xml:space="preserve"> (corresponding author; e-mail: </w:t>
      </w:r>
      <w:r w:rsidRPr="00B878E7">
        <w:t>khrapko_ri@hotmail.com</w:t>
      </w:r>
      <w:r>
        <w:t>, khrapko_ri@mai.ru).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995" w:rsidRDefault="007F0995">
    <w:pPr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3987BE4"/>
    <w:lvl w:ilvl="0">
      <w:start w:val="1"/>
      <w:numFmt w:val="upperRoman"/>
      <w:pStyle w:val="Heading1"/>
      <w:lvlText w:val="%1."/>
      <w:lvlJc w:val="left"/>
      <w:rPr>
        <w:rFonts w:cs="Times New Roman" w:hint="default"/>
      </w:rPr>
    </w:lvl>
    <w:lvl w:ilvl="1">
      <w:start w:val="1"/>
      <w:numFmt w:val="upperLetter"/>
      <w:pStyle w:val="Heading2"/>
      <w:lvlText w:val="%2."/>
      <w:lvlJc w:val="left"/>
      <w:pPr>
        <w:ind w:left="993"/>
      </w:pPr>
      <w:rPr>
        <w:rFonts w:cs="Times New Roman" w:hint="default"/>
      </w:rPr>
    </w:lvl>
    <w:lvl w:ilvl="2">
      <w:start w:val="1"/>
      <w:numFmt w:val="decimal"/>
      <w:pStyle w:val="Heading3"/>
      <w:lvlText w:val="%3)"/>
      <w:lvlJc w:val="left"/>
      <w:rPr>
        <w:rFonts w:cs="Times New Roman" w:hint="default"/>
      </w:rPr>
    </w:lvl>
    <w:lvl w:ilvl="3">
      <w:start w:val="1"/>
      <w:numFmt w:val="lowerLetter"/>
      <w:pStyle w:val="Heading4"/>
      <w:lvlText w:val="%4)"/>
      <w:lvlJc w:val="left"/>
      <w:pPr>
        <w:ind w:left="1152" w:hanging="720"/>
      </w:pPr>
      <w:rPr>
        <w:rFonts w:cs="Times New Roman" w:hint="default"/>
      </w:rPr>
    </w:lvl>
    <w:lvl w:ilvl="4">
      <w:start w:val="1"/>
      <w:numFmt w:val="decimal"/>
      <w:pStyle w:val="Heading5"/>
      <w:lvlText w:val="(%5)"/>
      <w:lvlJc w:val="left"/>
      <w:pPr>
        <w:ind w:left="1872" w:hanging="720"/>
      </w:pPr>
      <w:rPr>
        <w:rFonts w:cs="Times New Roman" w:hint="default"/>
      </w:rPr>
    </w:lvl>
    <w:lvl w:ilvl="5">
      <w:start w:val="1"/>
      <w:numFmt w:val="lowerLetter"/>
      <w:pStyle w:val="Heading6"/>
      <w:lvlText w:val="(%6)"/>
      <w:lvlJc w:val="left"/>
      <w:pPr>
        <w:ind w:left="2592" w:hanging="720"/>
      </w:pPr>
      <w:rPr>
        <w:rFonts w:cs="Times New Roman" w:hint="default"/>
      </w:rPr>
    </w:lvl>
    <w:lvl w:ilvl="6">
      <w:start w:val="1"/>
      <w:numFmt w:val="lowerRoman"/>
      <w:pStyle w:val="Heading7"/>
      <w:lvlText w:val="(%7)"/>
      <w:lvlJc w:val="left"/>
      <w:pPr>
        <w:ind w:left="3312" w:hanging="720"/>
      </w:pPr>
      <w:rPr>
        <w:rFonts w:cs="Times New Roman" w:hint="default"/>
      </w:rPr>
    </w:lvl>
    <w:lvl w:ilvl="7">
      <w:start w:val="1"/>
      <w:numFmt w:val="lowerLetter"/>
      <w:pStyle w:val="Heading8"/>
      <w:lvlText w:val="(%8)"/>
      <w:lvlJc w:val="left"/>
      <w:pPr>
        <w:ind w:left="4032" w:hanging="720"/>
      </w:pPr>
      <w:rPr>
        <w:rFonts w:cs="Times New Roman" w:hint="default"/>
      </w:rPr>
    </w:lvl>
    <w:lvl w:ilvl="8">
      <w:start w:val="1"/>
      <w:numFmt w:val="lowerRoman"/>
      <w:pStyle w:val="Heading9"/>
      <w:lvlText w:val="(%9)"/>
      <w:lvlJc w:val="left"/>
      <w:pPr>
        <w:ind w:left="4752" w:hanging="720"/>
      </w:pPr>
      <w:rPr>
        <w:rFonts w:cs="Times New Roman" w:hint="default"/>
      </w:rPr>
    </w:lvl>
  </w:abstractNum>
  <w:abstractNum w:abstractNumId="1">
    <w:nsid w:val="016123D8"/>
    <w:multiLevelType w:val="hybridMultilevel"/>
    <w:tmpl w:val="782A58CA"/>
    <w:lvl w:ilvl="0" w:tplc="8F38EDF0">
      <w:start w:val="1"/>
      <w:numFmt w:val="decimal"/>
      <w:lvlText w:val="%1)"/>
      <w:lvlJc w:val="left"/>
      <w:pPr>
        <w:ind w:left="562" w:hanging="360"/>
      </w:pPr>
      <w:rPr>
        <w:rFonts w:ascii="Times New Roman" w:hAnsi="Times New Roman" w:cs="Times New Roman" w:hint="default"/>
        <w:b w:val="0"/>
        <w:i w:val="0"/>
        <w:color w:val="FF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  <w:rPr>
        <w:rFonts w:cs="Times New Roman"/>
      </w:rPr>
    </w:lvl>
  </w:abstractNum>
  <w:abstractNum w:abstractNumId="2">
    <w:nsid w:val="048524F8"/>
    <w:multiLevelType w:val="hybridMultilevel"/>
    <w:tmpl w:val="E46E09F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D26EBF"/>
    <w:multiLevelType w:val="hybridMultilevel"/>
    <w:tmpl w:val="D18C9B8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8068D1"/>
    <w:multiLevelType w:val="hybridMultilevel"/>
    <w:tmpl w:val="BE48418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  <w:rPr>
        <w:rFonts w:cs="Times New Roman"/>
      </w:rPr>
    </w:lvl>
  </w:abstractNum>
  <w:abstractNum w:abstractNumId="6">
    <w:nsid w:val="1E1F491B"/>
    <w:multiLevelType w:val="hybridMultilevel"/>
    <w:tmpl w:val="BA4ECB4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5434052"/>
    <w:multiLevelType w:val="hybridMultilevel"/>
    <w:tmpl w:val="D0AA801E"/>
    <w:lvl w:ilvl="0" w:tplc="7FEE32CC">
      <w:start w:val="1"/>
      <w:numFmt w:val="lowerRoman"/>
      <w:lvlText w:val="%1."/>
      <w:lvlJc w:val="righ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1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4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5">
    <w:nsid w:val="53D67BC4"/>
    <w:multiLevelType w:val="hybridMultilevel"/>
    <w:tmpl w:val="2F2CFB02"/>
    <w:lvl w:ilvl="0" w:tplc="87CE7768">
      <w:start w:val="1"/>
      <w:numFmt w:val="decimal"/>
      <w:lvlText w:val="%1)"/>
      <w:lvlJc w:val="left"/>
      <w:pPr>
        <w:ind w:left="562" w:hanging="360"/>
      </w:pPr>
      <w:rPr>
        <w:rFonts w:ascii="Times New Roman" w:hAnsi="Times New Roman" w:cs="Times New Roman" w:hint="default"/>
        <w:b w:val="0"/>
        <w:i w:val="0"/>
        <w:color w:val="FF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  <w:rPr>
        <w:rFonts w:cs="Times New Roman"/>
      </w:rPr>
    </w:lvl>
  </w:abstractNum>
  <w:abstractNum w:abstractNumId="16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  <w:rPr>
        <w:rFonts w:cs="Times New Roman"/>
      </w:rPr>
    </w:lvl>
  </w:abstractNum>
  <w:abstractNum w:abstractNumId="17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  <w:rPr>
        <w:rFonts w:cs="Times New Roman"/>
      </w:rPr>
    </w:lvl>
  </w:abstractNum>
  <w:abstractNum w:abstractNumId="19">
    <w:nsid w:val="79574B70"/>
    <w:multiLevelType w:val="hybridMultilevel"/>
    <w:tmpl w:val="829E593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B455203"/>
    <w:multiLevelType w:val="hybridMultilevel"/>
    <w:tmpl w:val="0EB0E23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4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6">
    <w:abstractNumId w:val="13"/>
  </w:num>
  <w:num w:numId="7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8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9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0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1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12">
    <w:abstractNumId w:val="11"/>
  </w:num>
  <w:num w:numId="13">
    <w:abstractNumId w:val="5"/>
  </w:num>
  <w:num w:numId="14">
    <w:abstractNumId w:val="16"/>
  </w:num>
  <w:num w:numId="15">
    <w:abstractNumId w:val="14"/>
  </w:num>
  <w:num w:numId="16">
    <w:abstractNumId w:val="18"/>
  </w:num>
  <w:num w:numId="17">
    <w:abstractNumId w:val="9"/>
  </w:num>
  <w:num w:numId="18">
    <w:abstractNumId w:val="7"/>
  </w:num>
  <w:num w:numId="19">
    <w:abstractNumId w:val="17"/>
  </w:num>
  <w:num w:numId="20">
    <w:abstractNumId w:val="12"/>
  </w:num>
  <w:num w:numId="21">
    <w:abstractNumId w:val="15"/>
  </w:num>
  <w:num w:numId="22">
    <w:abstractNumId w:val="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8"/>
  </w:num>
  <w:num w:numId="26">
    <w:abstractNumId w:val="19"/>
  </w:num>
  <w:num w:numId="27">
    <w:abstractNumId w:val="20"/>
  </w:num>
  <w:num w:numId="28">
    <w:abstractNumId w:val="4"/>
  </w:num>
  <w:num w:numId="29">
    <w:abstractNumId w:val="6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20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0NrI0sLAwNjU1NjE0MzRU0lEKTi0uzszPAykwrAUAcsvqziwAAAA="/>
  </w:docVars>
  <w:rsids>
    <w:rsidRoot w:val="00E265FB"/>
    <w:rsid w:val="00000737"/>
    <w:rsid w:val="00000B22"/>
    <w:rsid w:val="0003139A"/>
    <w:rsid w:val="00037BC6"/>
    <w:rsid w:val="000539B1"/>
    <w:rsid w:val="000623BC"/>
    <w:rsid w:val="00071D4D"/>
    <w:rsid w:val="000828E3"/>
    <w:rsid w:val="0008541A"/>
    <w:rsid w:val="00086256"/>
    <w:rsid w:val="000A0010"/>
    <w:rsid w:val="000A26A6"/>
    <w:rsid w:val="000C0E6D"/>
    <w:rsid w:val="000C1B1A"/>
    <w:rsid w:val="000C3240"/>
    <w:rsid w:val="000D4CD1"/>
    <w:rsid w:val="000E1787"/>
    <w:rsid w:val="000F218A"/>
    <w:rsid w:val="0011454B"/>
    <w:rsid w:val="00116E02"/>
    <w:rsid w:val="001170E3"/>
    <w:rsid w:val="00125459"/>
    <w:rsid w:val="0013493C"/>
    <w:rsid w:val="00140EB4"/>
    <w:rsid w:val="00145B38"/>
    <w:rsid w:val="00146CF9"/>
    <w:rsid w:val="001555E4"/>
    <w:rsid w:val="00155A21"/>
    <w:rsid w:val="0016433A"/>
    <w:rsid w:val="00166AF7"/>
    <w:rsid w:val="00170B69"/>
    <w:rsid w:val="001727A4"/>
    <w:rsid w:val="00174E63"/>
    <w:rsid w:val="0017749F"/>
    <w:rsid w:val="001835FD"/>
    <w:rsid w:val="001836F1"/>
    <w:rsid w:val="00183CD8"/>
    <w:rsid w:val="00184082"/>
    <w:rsid w:val="001967E6"/>
    <w:rsid w:val="001B1427"/>
    <w:rsid w:val="001B5068"/>
    <w:rsid w:val="001B69EE"/>
    <w:rsid w:val="001D4B78"/>
    <w:rsid w:val="001E692C"/>
    <w:rsid w:val="001F300F"/>
    <w:rsid w:val="001F4E42"/>
    <w:rsid w:val="001F70FE"/>
    <w:rsid w:val="001F794A"/>
    <w:rsid w:val="00207107"/>
    <w:rsid w:val="00216E97"/>
    <w:rsid w:val="00221C1F"/>
    <w:rsid w:val="0023644C"/>
    <w:rsid w:val="00247343"/>
    <w:rsid w:val="0025349A"/>
    <w:rsid w:val="00254F0D"/>
    <w:rsid w:val="002676BC"/>
    <w:rsid w:val="002713E8"/>
    <w:rsid w:val="00285CF5"/>
    <w:rsid w:val="002A63BB"/>
    <w:rsid w:val="002A7A2D"/>
    <w:rsid w:val="002C2C67"/>
    <w:rsid w:val="002C3545"/>
    <w:rsid w:val="002C38C2"/>
    <w:rsid w:val="002D7082"/>
    <w:rsid w:val="002E4421"/>
    <w:rsid w:val="002E4F2A"/>
    <w:rsid w:val="002E5141"/>
    <w:rsid w:val="002E76B1"/>
    <w:rsid w:val="0030017C"/>
    <w:rsid w:val="00302B24"/>
    <w:rsid w:val="00321D86"/>
    <w:rsid w:val="003275D5"/>
    <w:rsid w:val="0036004E"/>
    <w:rsid w:val="0036179C"/>
    <w:rsid w:val="00364152"/>
    <w:rsid w:val="00376CF7"/>
    <w:rsid w:val="00380991"/>
    <w:rsid w:val="00393BA9"/>
    <w:rsid w:val="003A3203"/>
    <w:rsid w:val="003A720C"/>
    <w:rsid w:val="003B1673"/>
    <w:rsid w:val="003C3C0E"/>
    <w:rsid w:val="003D174F"/>
    <w:rsid w:val="003D2FB4"/>
    <w:rsid w:val="003D5056"/>
    <w:rsid w:val="003D69D9"/>
    <w:rsid w:val="003F1230"/>
    <w:rsid w:val="00400AB5"/>
    <w:rsid w:val="00402DF3"/>
    <w:rsid w:val="00406666"/>
    <w:rsid w:val="004068AC"/>
    <w:rsid w:val="00406B97"/>
    <w:rsid w:val="0042090E"/>
    <w:rsid w:val="004247CB"/>
    <w:rsid w:val="00426759"/>
    <w:rsid w:val="00431A89"/>
    <w:rsid w:val="00431E09"/>
    <w:rsid w:val="00443561"/>
    <w:rsid w:val="00446031"/>
    <w:rsid w:val="00447B74"/>
    <w:rsid w:val="004518CC"/>
    <w:rsid w:val="00452D99"/>
    <w:rsid w:val="00467BE8"/>
    <w:rsid w:val="00470A17"/>
    <w:rsid w:val="00475E27"/>
    <w:rsid w:val="00486F7F"/>
    <w:rsid w:val="004A6756"/>
    <w:rsid w:val="004D137B"/>
    <w:rsid w:val="004E39D8"/>
    <w:rsid w:val="004F2F0E"/>
    <w:rsid w:val="00502BF7"/>
    <w:rsid w:val="0050522E"/>
    <w:rsid w:val="00506226"/>
    <w:rsid w:val="0051068A"/>
    <w:rsid w:val="00526DAF"/>
    <w:rsid w:val="00527ECB"/>
    <w:rsid w:val="005470AD"/>
    <w:rsid w:val="00555ABC"/>
    <w:rsid w:val="00570D2F"/>
    <w:rsid w:val="00572763"/>
    <w:rsid w:val="00573A2F"/>
    <w:rsid w:val="00573D78"/>
    <w:rsid w:val="00581932"/>
    <w:rsid w:val="0059347F"/>
    <w:rsid w:val="005C43FA"/>
    <w:rsid w:val="005E14F7"/>
    <w:rsid w:val="005E206E"/>
    <w:rsid w:val="005E7EA9"/>
    <w:rsid w:val="00601C2C"/>
    <w:rsid w:val="00616908"/>
    <w:rsid w:val="00632D8B"/>
    <w:rsid w:val="00642F89"/>
    <w:rsid w:val="00644B1F"/>
    <w:rsid w:val="0066051E"/>
    <w:rsid w:val="00680B47"/>
    <w:rsid w:val="006912E0"/>
    <w:rsid w:val="006A076D"/>
    <w:rsid w:val="006A45F3"/>
    <w:rsid w:val="006C0025"/>
    <w:rsid w:val="006D212D"/>
    <w:rsid w:val="006D2234"/>
    <w:rsid w:val="006D5AFD"/>
    <w:rsid w:val="006F0F3C"/>
    <w:rsid w:val="007149CB"/>
    <w:rsid w:val="00714F7A"/>
    <w:rsid w:val="00725705"/>
    <w:rsid w:val="00740638"/>
    <w:rsid w:val="007533E6"/>
    <w:rsid w:val="00756AE7"/>
    <w:rsid w:val="00756D78"/>
    <w:rsid w:val="007766EB"/>
    <w:rsid w:val="00785F66"/>
    <w:rsid w:val="007904B7"/>
    <w:rsid w:val="00791217"/>
    <w:rsid w:val="007914D0"/>
    <w:rsid w:val="007B1522"/>
    <w:rsid w:val="007D2A85"/>
    <w:rsid w:val="007D7D0E"/>
    <w:rsid w:val="007E1558"/>
    <w:rsid w:val="007E4F49"/>
    <w:rsid w:val="007F0995"/>
    <w:rsid w:val="007F0B98"/>
    <w:rsid w:val="007F7F1E"/>
    <w:rsid w:val="00800FFC"/>
    <w:rsid w:val="008150C1"/>
    <w:rsid w:val="00827192"/>
    <w:rsid w:val="00833D85"/>
    <w:rsid w:val="00842315"/>
    <w:rsid w:val="00885E43"/>
    <w:rsid w:val="008944B1"/>
    <w:rsid w:val="008953EF"/>
    <w:rsid w:val="008B7CA4"/>
    <w:rsid w:val="008C75B8"/>
    <w:rsid w:val="00902BE2"/>
    <w:rsid w:val="00903455"/>
    <w:rsid w:val="00913485"/>
    <w:rsid w:val="00915CF6"/>
    <w:rsid w:val="00944D94"/>
    <w:rsid w:val="009642B2"/>
    <w:rsid w:val="00986EAE"/>
    <w:rsid w:val="00992187"/>
    <w:rsid w:val="009948F9"/>
    <w:rsid w:val="009B4504"/>
    <w:rsid w:val="009D16CA"/>
    <w:rsid w:val="009D66D9"/>
    <w:rsid w:val="009D6E7B"/>
    <w:rsid w:val="009E38CA"/>
    <w:rsid w:val="009F1446"/>
    <w:rsid w:val="009F1B26"/>
    <w:rsid w:val="009F385D"/>
    <w:rsid w:val="009F77AD"/>
    <w:rsid w:val="00A002EA"/>
    <w:rsid w:val="00A0417A"/>
    <w:rsid w:val="00A04547"/>
    <w:rsid w:val="00A07EAA"/>
    <w:rsid w:val="00A47F21"/>
    <w:rsid w:val="00A54A40"/>
    <w:rsid w:val="00A63FE7"/>
    <w:rsid w:val="00A80292"/>
    <w:rsid w:val="00AA7790"/>
    <w:rsid w:val="00AB7C76"/>
    <w:rsid w:val="00AD4E10"/>
    <w:rsid w:val="00AD7D4C"/>
    <w:rsid w:val="00AF0944"/>
    <w:rsid w:val="00B026CF"/>
    <w:rsid w:val="00B04D39"/>
    <w:rsid w:val="00B0566A"/>
    <w:rsid w:val="00B130E7"/>
    <w:rsid w:val="00B1557A"/>
    <w:rsid w:val="00B217B7"/>
    <w:rsid w:val="00B362C9"/>
    <w:rsid w:val="00B427DA"/>
    <w:rsid w:val="00B6011E"/>
    <w:rsid w:val="00B640F9"/>
    <w:rsid w:val="00B70E5A"/>
    <w:rsid w:val="00B75055"/>
    <w:rsid w:val="00B813AF"/>
    <w:rsid w:val="00B878E7"/>
    <w:rsid w:val="00B95925"/>
    <w:rsid w:val="00BB2DA4"/>
    <w:rsid w:val="00BD228A"/>
    <w:rsid w:val="00BE1DF8"/>
    <w:rsid w:val="00BE4F47"/>
    <w:rsid w:val="00BF0472"/>
    <w:rsid w:val="00BF51CD"/>
    <w:rsid w:val="00BF7988"/>
    <w:rsid w:val="00C10F36"/>
    <w:rsid w:val="00C208F3"/>
    <w:rsid w:val="00C42EF9"/>
    <w:rsid w:val="00C440F9"/>
    <w:rsid w:val="00C51932"/>
    <w:rsid w:val="00C53D17"/>
    <w:rsid w:val="00C569E8"/>
    <w:rsid w:val="00C639FB"/>
    <w:rsid w:val="00C91FAF"/>
    <w:rsid w:val="00CA4266"/>
    <w:rsid w:val="00CA6F6C"/>
    <w:rsid w:val="00CA743D"/>
    <w:rsid w:val="00CA7FC8"/>
    <w:rsid w:val="00CB1AEB"/>
    <w:rsid w:val="00CD6578"/>
    <w:rsid w:val="00CE1CDC"/>
    <w:rsid w:val="00CF22DF"/>
    <w:rsid w:val="00CF59A8"/>
    <w:rsid w:val="00CF6F98"/>
    <w:rsid w:val="00D0144B"/>
    <w:rsid w:val="00D169BB"/>
    <w:rsid w:val="00D2773B"/>
    <w:rsid w:val="00D36322"/>
    <w:rsid w:val="00D53600"/>
    <w:rsid w:val="00D6106E"/>
    <w:rsid w:val="00D72777"/>
    <w:rsid w:val="00DA1FB8"/>
    <w:rsid w:val="00DA3C0E"/>
    <w:rsid w:val="00DB0995"/>
    <w:rsid w:val="00DB0CD0"/>
    <w:rsid w:val="00DC445D"/>
    <w:rsid w:val="00DD1AD0"/>
    <w:rsid w:val="00DE10A5"/>
    <w:rsid w:val="00DE4BD3"/>
    <w:rsid w:val="00DE6629"/>
    <w:rsid w:val="00DF7A51"/>
    <w:rsid w:val="00E03C81"/>
    <w:rsid w:val="00E160D0"/>
    <w:rsid w:val="00E1706F"/>
    <w:rsid w:val="00E24389"/>
    <w:rsid w:val="00E24C32"/>
    <w:rsid w:val="00E2533E"/>
    <w:rsid w:val="00E265FB"/>
    <w:rsid w:val="00E301F8"/>
    <w:rsid w:val="00E30AB5"/>
    <w:rsid w:val="00E44822"/>
    <w:rsid w:val="00E518DE"/>
    <w:rsid w:val="00E66373"/>
    <w:rsid w:val="00E8792C"/>
    <w:rsid w:val="00E87ACB"/>
    <w:rsid w:val="00E94B9E"/>
    <w:rsid w:val="00EA110A"/>
    <w:rsid w:val="00EA3E62"/>
    <w:rsid w:val="00EA69DA"/>
    <w:rsid w:val="00EA71EC"/>
    <w:rsid w:val="00EB3492"/>
    <w:rsid w:val="00EC3087"/>
    <w:rsid w:val="00EC4763"/>
    <w:rsid w:val="00EC6896"/>
    <w:rsid w:val="00EC6936"/>
    <w:rsid w:val="00ED34B4"/>
    <w:rsid w:val="00ED6563"/>
    <w:rsid w:val="00EF01D0"/>
    <w:rsid w:val="00EF0F4F"/>
    <w:rsid w:val="00EF57C3"/>
    <w:rsid w:val="00F002AB"/>
    <w:rsid w:val="00F10C91"/>
    <w:rsid w:val="00F12958"/>
    <w:rsid w:val="00F35EAF"/>
    <w:rsid w:val="00F43CBE"/>
    <w:rsid w:val="00F50104"/>
    <w:rsid w:val="00F53D21"/>
    <w:rsid w:val="00F54C0A"/>
    <w:rsid w:val="00F54DA3"/>
    <w:rsid w:val="00F70BAB"/>
    <w:rsid w:val="00FA0AEB"/>
    <w:rsid w:val="00FA323E"/>
    <w:rsid w:val="00FA48DA"/>
    <w:rsid w:val="00FB56BC"/>
    <w:rsid w:val="00FB6FDF"/>
    <w:rsid w:val="00FC44E4"/>
    <w:rsid w:val="00FD1C33"/>
    <w:rsid w:val="00FE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A26A6"/>
    <w:pPr>
      <w:autoSpaceDE w:val="0"/>
      <w:autoSpaceDN w:val="0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26A6"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70AD"/>
    <w:pPr>
      <w:keepNext/>
      <w:numPr>
        <w:ilvl w:val="1"/>
        <w:numId w:val="1"/>
      </w:numPr>
      <w:spacing w:before="120" w:after="60"/>
      <w:ind w:firstLine="204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26A6"/>
    <w:pPr>
      <w:keepNext/>
      <w:numPr>
        <w:ilvl w:val="2"/>
        <w:numId w:val="1"/>
      </w:numPr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26A6"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A26A6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A26A6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A26A6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A26A6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A26A6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6936"/>
    <w:rPr>
      <w:rFonts w:cs="Times New Roman"/>
      <w:smallCaps/>
      <w:kern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470AD"/>
    <w:rPr>
      <w:rFonts w:cs="Times New Roman"/>
      <w:i/>
      <w:iCs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83CD8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83CD8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83CD8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83CD8"/>
    <w:rPr>
      <w:rFonts w:ascii="Calibri" w:hAnsi="Calibr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83CD8"/>
    <w:rPr>
      <w:rFonts w:ascii="Calibri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83CD8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83CD8"/>
    <w:rPr>
      <w:rFonts w:ascii="Cambria" w:hAnsi="Cambria" w:cs="Times New Roman"/>
      <w:lang w:val="en-US" w:eastAsia="en-US"/>
    </w:rPr>
  </w:style>
  <w:style w:type="paragraph" w:customStyle="1" w:styleId="Abstract">
    <w:name w:val="Abstract"/>
    <w:basedOn w:val="Normal"/>
    <w:next w:val="Normal"/>
    <w:uiPriority w:val="99"/>
    <w:rsid w:val="000A26A6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uiPriority w:val="99"/>
    <w:rsid w:val="000A26A6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basedOn w:val="DefaultParagraphFont"/>
    <w:uiPriority w:val="99"/>
    <w:rsid w:val="000A26A6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0A26A6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183CD8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0A26A6"/>
    <w:pPr>
      <w:ind w:firstLine="202"/>
      <w:jc w:val="both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56D78"/>
    <w:rPr>
      <w:rFonts w:cs="Times New Roman"/>
      <w:sz w:val="16"/>
      <w:szCs w:val="16"/>
    </w:rPr>
  </w:style>
  <w:style w:type="paragraph" w:customStyle="1" w:styleId="References">
    <w:name w:val="References"/>
    <w:basedOn w:val="Normal"/>
    <w:uiPriority w:val="99"/>
    <w:rsid w:val="000A26A6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uiPriority w:val="99"/>
    <w:rsid w:val="000A26A6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0A26A6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0A26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3CD8"/>
    <w:rPr>
      <w:rFonts w:cs="Times New Roman"/>
      <w:sz w:val="20"/>
      <w:szCs w:val="20"/>
      <w:lang w:val="en-US" w:eastAsia="en-US"/>
    </w:rPr>
  </w:style>
  <w:style w:type="paragraph" w:customStyle="1" w:styleId="Text">
    <w:name w:val="Text"/>
    <w:basedOn w:val="Normal"/>
    <w:uiPriority w:val="99"/>
    <w:rsid w:val="000A26A6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uiPriority w:val="99"/>
    <w:rsid w:val="000A26A6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uiPriority w:val="99"/>
    <w:rsid w:val="000A26A6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uiPriority w:val="99"/>
    <w:rsid w:val="000A26A6"/>
    <w:pPr>
      <w:numPr>
        <w:numId w:val="0"/>
      </w:numPr>
    </w:pPr>
  </w:style>
  <w:style w:type="paragraph" w:styleId="Header">
    <w:name w:val="header"/>
    <w:basedOn w:val="Normal"/>
    <w:link w:val="HeaderChar"/>
    <w:uiPriority w:val="99"/>
    <w:rsid w:val="000A26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3CD8"/>
    <w:rPr>
      <w:rFonts w:cs="Times New Roman"/>
      <w:sz w:val="20"/>
      <w:szCs w:val="20"/>
      <w:lang w:val="en-US" w:eastAsia="en-US"/>
    </w:rPr>
  </w:style>
  <w:style w:type="paragraph" w:customStyle="1" w:styleId="Equation">
    <w:name w:val="Equation"/>
    <w:basedOn w:val="Normal"/>
    <w:next w:val="Normal"/>
    <w:uiPriority w:val="99"/>
    <w:rsid w:val="000A26A6"/>
    <w:pPr>
      <w:widowControl w:val="0"/>
      <w:tabs>
        <w:tab w:val="right" w:pos="5040"/>
      </w:tabs>
      <w:spacing w:line="252" w:lineRule="auto"/>
      <w:jc w:val="both"/>
    </w:pPr>
  </w:style>
  <w:style w:type="character" w:styleId="Hyperlink">
    <w:name w:val="Hyperlink"/>
    <w:basedOn w:val="DefaultParagraphFont"/>
    <w:uiPriority w:val="99"/>
    <w:rsid w:val="000A26A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A26A6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0A26A6"/>
    <w:pPr>
      <w:ind w:left="630" w:hanging="630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83CD8"/>
    <w:rPr>
      <w:rFonts w:cs="Times New Roman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406B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06B9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83CD8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6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83C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06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3CD8"/>
    <w:rPr>
      <w:rFonts w:cs="Times New Roman"/>
      <w:sz w:val="2"/>
      <w:lang w:val="en-US" w:eastAsia="en-US"/>
    </w:rPr>
  </w:style>
  <w:style w:type="character" w:styleId="PageNumber">
    <w:name w:val="page number"/>
    <w:basedOn w:val="DefaultParagraphFont"/>
    <w:uiPriority w:val="99"/>
    <w:rsid w:val="00DE4BD3"/>
    <w:rPr>
      <w:rFonts w:cs="Times New Roman"/>
    </w:rPr>
  </w:style>
  <w:style w:type="paragraph" w:styleId="ListParagraph">
    <w:name w:val="List Paragraph"/>
    <w:basedOn w:val="Normal"/>
    <w:uiPriority w:val="99"/>
    <w:qFormat/>
    <w:rsid w:val="00EC6936"/>
    <w:pPr>
      <w:autoSpaceDE/>
      <w:autoSpaceDN/>
      <w:spacing w:before="20"/>
      <w:ind w:left="720" w:firstLine="202"/>
      <w:contextualSpacing/>
      <w:jc w:val="both"/>
    </w:pPr>
    <w:rPr>
      <w:rFonts w:ascii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376CF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customStyle="1" w:styleId="reference-text">
    <w:name w:val="reference-text"/>
    <w:basedOn w:val="DefaultParagraphFont"/>
    <w:uiPriority w:val="99"/>
    <w:rsid w:val="00B130E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5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5.bin"/><Relationship Id="rId138" Type="http://schemas.openxmlformats.org/officeDocument/2006/relationships/image" Target="media/image65.wmf"/><Relationship Id="rId16" Type="http://schemas.openxmlformats.org/officeDocument/2006/relationships/oleObject" Target="embeddings/oleObject5.bin"/><Relationship Id="rId107" Type="http://schemas.openxmlformats.org/officeDocument/2006/relationships/image" Target="media/image50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0.bin"/><Relationship Id="rId128" Type="http://schemas.openxmlformats.org/officeDocument/2006/relationships/image" Target="media/image60.wmf"/><Relationship Id="rId144" Type="http://schemas.openxmlformats.org/officeDocument/2006/relationships/hyperlink" Target="http://khrapkori.wmsite.ru/ftpgetfile.php?id=141&amp;module=files" TargetMode="External"/><Relationship Id="rId149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7.bin"/><Relationship Id="rId134" Type="http://schemas.openxmlformats.org/officeDocument/2006/relationships/image" Target="media/image63.wmf"/><Relationship Id="rId139" Type="http://schemas.openxmlformats.org/officeDocument/2006/relationships/oleObject" Target="embeddings/oleObject68.bin"/><Relationship Id="rId80" Type="http://schemas.openxmlformats.org/officeDocument/2006/relationships/oleObject" Target="embeddings/oleObject37.bin"/><Relationship Id="rId85" Type="http://schemas.openxmlformats.org/officeDocument/2006/relationships/oleObject" Target="embeddings/oleObject40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image" Target="media/image58.wmf"/><Relationship Id="rId129" Type="http://schemas.openxmlformats.org/officeDocument/2006/relationships/oleObject" Target="embeddings/oleObject63.bin"/><Relationship Id="rId137" Type="http://schemas.openxmlformats.org/officeDocument/2006/relationships/oleObject" Target="embeddings/oleObject67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2.wmf"/><Relationship Id="rId132" Type="http://schemas.openxmlformats.org/officeDocument/2006/relationships/image" Target="media/image62.wmf"/><Relationship Id="rId140" Type="http://schemas.openxmlformats.org/officeDocument/2006/relationships/image" Target="media/image66.wmf"/><Relationship Id="rId14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6.wmf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9.bin"/><Relationship Id="rId130" Type="http://schemas.openxmlformats.org/officeDocument/2006/relationships/image" Target="media/image61.wmf"/><Relationship Id="rId135" Type="http://schemas.openxmlformats.org/officeDocument/2006/relationships/oleObject" Target="embeddings/oleObject66.bin"/><Relationship Id="rId143" Type="http://schemas.openxmlformats.org/officeDocument/2006/relationships/oleObject" Target="embeddings/oleObject70.bin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1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4.wmf"/><Relationship Id="rId131" Type="http://schemas.openxmlformats.org/officeDocument/2006/relationships/oleObject" Target="embeddings/oleObject64.bin"/><Relationship Id="rId136" Type="http://schemas.openxmlformats.org/officeDocument/2006/relationships/image" Target="media/image64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9.wmf"/><Relationship Id="rId126" Type="http://schemas.openxmlformats.org/officeDocument/2006/relationships/image" Target="media/image59.wmf"/><Relationship Id="rId147" Type="http://schemas.openxmlformats.org/officeDocument/2006/relationships/footer" Target="footer2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7.wmf"/><Relationship Id="rId142" Type="http://schemas.openxmlformats.org/officeDocument/2006/relationships/image" Target="media/image6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3</Pages>
  <Words>1527</Words>
  <Characters>8708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-</dc:creator>
  <cp:keywords/>
  <dc:description/>
  <cp:lastModifiedBy>1234</cp:lastModifiedBy>
  <cp:revision>9</cp:revision>
  <cp:lastPrinted>2004-08-29T19:50:00Z</cp:lastPrinted>
  <dcterms:created xsi:type="dcterms:W3CDTF">2017-11-12T04:50:00Z</dcterms:created>
  <dcterms:modified xsi:type="dcterms:W3CDTF">2017-11-12T08:14:00Z</dcterms:modified>
</cp:coreProperties>
</file>